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47AA4F">
      <w:pPr>
        <w:tabs>
          <w:tab w:val="left" w:pos="663"/>
          <w:tab w:val="decimal" w:pos="756"/>
          <w:tab w:val="left" w:pos="3288"/>
          <w:tab w:val="right" w:pos="9026"/>
          <w:tab w:val="right" w:pos="9865"/>
        </w:tabs>
        <w:spacing w:after="0" w:line="360" w:lineRule="auto"/>
        <w:jc w:val="right"/>
        <w:rPr>
          <w:rFonts w:ascii="Arial" w:hAnsi="Arial" w:eastAsia="宋体" w:cs="Arial"/>
          <w:sz w:val="28"/>
          <w:szCs w:val="24"/>
          <w:highlight w:val="none"/>
        </w:rPr>
      </w:pPr>
      <w:r>
        <w:rPr>
          <w:rFonts w:hint="default" w:ascii="Arial" w:hAnsi="Arial" w:eastAsia="宋体" w:cs="Arial"/>
          <w:b/>
          <w:highlight w:val="none"/>
          <w:lang w:val="en-ZA" w:eastAsia="zh-CN"/>
        </w:rPr>
        <w:tab/>
      </w:r>
      <w:r>
        <w:rPr>
          <w:rFonts w:ascii="Arial" w:hAnsi="Arial" w:eastAsia="宋体" w:cs="Arial"/>
          <w:sz w:val="28"/>
          <w:szCs w:val="24"/>
          <w:highlight w:val="none"/>
        </w:rPr>
        <w:t>Subcontract No.:</w:t>
      </w:r>
      <w:r>
        <w:rPr>
          <w:rFonts w:hint="default" w:ascii="Arial" w:hAnsi="Arial" w:eastAsia="宋体" w:cs="Arial"/>
          <w:sz w:val="28"/>
          <w:szCs w:val="24"/>
          <w:highlight w:val="none"/>
          <w:lang w:eastAsia="zh-CN"/>
        </w:rPr>
        <w:t>【】</w:t>
      </w:r>
      <w:r>
        <w:rPr>
          <w:rFonts w:hint="default" w:ascii="Arial" w:hAnsi="Arial" w:eastAsia="宋体" w:cs="Arial"/>
          <w:sz w:val="28"/>
          <w:szCs w:val="24"/>
          <w:highlight w:val="none"/>
          <w:lang w:val="en-US" w:eastAsia="zh-CN"/>
        </w:rPr>
        <w:t xml:space="preserve"> </w:t>
      </w:r>
      <w:r>
        <w:rPr>
          <w:rFonts w:ascii="Arial" w:hAnsi="Arial" w:eastAsia="宋体" w:cs="Arial"/>
          <w:i/>
          <w:sz w:val="28"/>
          <w:szCs w:val="24"/>
          <w:highlight w:val="none"/>
        </w:rPr>
        <w:t xml:space="preserve"> </w:t>
      </w:r>
    </w:p>
    <w:p w14:paraId="48B80BC7">
      <w:pPr>
        <w:tabs>
          <w:tab w:val="left" w:pos="663"/>
          <w:tab w:val="decimal" w:pos="756"/>
          <w:tab w:val="left" w:pos="3288"/>
          <w:tab w:val="right" w:pos="9026"/>
          <w:tab w:val="right" w:pos="9865"/>
        </w:tabs>
        <w:spacing w:before="120" w:beforeLines="50" w:after="120" w:afterLines="50"/>
        <w:jc w:val="center"/>
        <w:rPr>
          <w:rFonts w:ascii="Arial" w:hAnsi="Arial" w:eastAsia="宋体" w:cs="Arial"/>
          <w:b/>
          <w:sz w:val="24"/>
          <w:szCs w:val="24"/>
          <w:highlight w:val="none"/>
        </w:rPr>
      </w:pPr>
    </w:p>
    <w:p w14:paraId="6F1F63E3">
      <w:pPr>
        <w:tabs>
          <w:tab w:val="left" w:pos="663"/>
          <w:tab w:val="decimal" w:pos="756"/>
          <w:tab w:val="left" w:pos="3288"/>
          <w:tab w:val="right" w:pos="9026"/>
          <w:tab w:val="right" w:pos="9865"/>
        </w:tabs>
        <w:spacing w:before="120" w:beforeLines="50" w:after="120" w:afterLines="50"/>
        <w:jc w:val="center"/>
        <w:rPr>
          <w:rFonts w:ascii="Arial" w:hAnsi="Arial" w:eastAsia="宋体" w:cs="Arial"/>
          <w:b/>
          <w:sz w:val="24"/>
          <w:szCs w:val="24"/>
          <w:highlight w:val="none"/>
        </w:rPr>
      </w:pPr>
    </w:p>
    <w:p w14:paraId="4E10EE2D">
      <w:pPr>
        <w:tabs>
          <w:tab w:val="left" w:pos="663"/>
          <w:tab w:val="decimal" w:pos="756"/>
          <w:tab w:val="left" w:pos="3288"/>
          <w:tab w:val="right" w:pos="9026"/>
          <w:tab w:val="right" w:pos="9865"/>
        </w:tabs>
        <w:spacing w:before="120" w:beforeLines="50" w:after="120" w:afterLines="50"/>
        <w:jc w:val="center"/>
        <w:rPr>
          <w:rFonts w:ascii="Arial" w:hAnsi="Arial" w:eastAsia="宋体" w:cs="Arial"/>
          <w:b/>
          <w:sz w:val="48"/>
          <w:szCs w:val="48"/>
          <w:highlight w:val="none"/>
        </w:rPr>
      </w:pPr>
      <w:r>
        <w:rPr>
          <w:rFonts w:hint="default" w:ascii="Arial" w:hAnsi="Arial" w:eastAsia="宋体" w:cs="Arial"/>
          <w:b/>
          <w:sz w:val="48"/>
          <w:szCs w:val="48"/>
          <w:highlight w:val="none"/>
          <w:lang w:eastAsia="zh"/>
        </w:rPr>
        <w:t xml:space="preserve">Notsi 475MW PV PROJECT </w:t>
      </w:r>
    </w:p>
    <w:p w14:paraId="27DDB84C">
      <w:pPr>
        <w:tabs>
          <w:tab w:val="left" w:pos="663"/>
          <w:tab w:val="decimal" w:pos="756"/>
          <w:tab w:val="left" w:pos="3288"/>
          <w:tab w:val="right" w:pos="9026"/>
          <w:tab w:val="right" w:pos="9865"/>
        </w:tabs>
        <w:spacing w:before="120" w:beforeLines="50" w:after="120" w:afterLines="50"/>
        <w:jc w:val="center"/>
        <w:rPr>
          <w:rFonts w:ascii="Arial" w:hAnsi="Arial" w:eastAsia="宋体" w:cs="Arial"/>
          <w:b/>
          <w:sz w:val="48"/>
          <w:szCs w:val="48"/>
          <w:highlight w:val="none"/>
        </w:rPr>
      </w:pPr>
    </w:p>
    <w:p w14:paraId="03047EAE">
      <w:pPr>
        <w:tabs>
          <w:tab w:val="left" w:pos="663"/>
          <w:tab w:val="decimal" w:pos="756"/>
          <w:tab w:val="left" w:pos="3288"/>
          <w:tab w:val="right" w:pos="9026"/>
          <w:tab w:val="right" w:pos="9865"/>
        </w:tabs>
        <w:spacing w:before="120" w:beforeLines="50" w:after="120" w:afterLines="50"/>
        <w:jc w:val="center"/>
        <w:rPr>
          <w:rFonts w:ascii="Arial" w:hAnsi="Arial" w:eastAsia="宋体" w:cs="Arial"/>
          <w:b/>
          <w:sz w:val="48"/>
          <w:szCs w:val="48"/>
          <w:highlight w:val="none"/>
          <w:lang w:eastAsia="zh-CN"/>
        </w:rPr>
      </w:pPr>
      <w:r>
        <w:rPr>
          <w:rFonts w:hint="default" w:ascii="Arial" w:hAnsi="Arial" w:eastAsia="宋体" w:cs="Arial"/>
          <w:b/>
          <w:sz w:val="48"/>
          <w:szCs w:val="48"/>
          <w:highlight w:val="none"/>
          <w:lang w:val="en-US" w:eastAsia="zh-CN"/>
        </w:rPr>
        <w:t>Agreement</w:t>
      </w:r>
      <w:r>
        <w:rPr>
          <w:rFonts w:ascii="Arial" w:hAnsi="Arial" w:eastAsia="宋体" w:cs="Arial"/>
          <w:b/>
          <w:sz w:val="48"/>
          <w:szCs w:val="48"/>
          <w:highlight w:val="none"/>
        </w:rPr>
        <w:t xml:space="preserve"> of </w:t>
      </w:r>
      <w:r>
        <w:rPr>
          <w:rFonts w:hint="default" w:ascii="Arial" w:hAnsi="Arial" w:eastAsia="宋体" w:cs="Arial"/>
          <w:b/>
          <w:sz w:val="48"/>
          <w:szCs w:val="48"/>
          <w:highlight w:val="none"/>
          <w:lang w:val="en-US" w:eastAsia="zh-CN"/>
        </w:rPr>
        <w:t xml:space="preserve">Armed Security Service </w:t>
      </w:r>
    </w:p>
    <w:p w14:paraId="7FF30896">
      <w:pPr>
        <w:tabs>
          <w:tab w:val="left" w:pos="663"/>
          <w:tab w:val="decimal" w:pos="756"/>
          <w:tab w:val="left" w:pos="3288"/>
          <w:tab w:val="right" w:pos="9026"/>
          <w:tab w:val="right" w:pos="9865"/>
        </w:tabs>
        <w:spacing w:before="120" w:beforeLines="50" w:after="120" w:afterLines="50" w:line="480" w:lineRule="auto"/>
        <w:jc w:val="center"/>
        <w:rPr>
          <w:rFonts w:ascii="Arial" w:hAnsi="Arial" w:eastAsia="宋体" w:cs="Arial"/>
          <w:i/>
          <w:color w:val="000000" w:themeColor="text1"/>
          <w:sz w:val="28"/>
          <w:szCs w:val="28"/>
          <w:highlight w:val="none"/>
          <w14:textFill>
            <w14:solidFill>
              <w14:schemeClr w14:val="tx1"/>
            </w14:solidFill>
          </w14:textFill>
        </w:rPr>
      </w:pPr>
    </w:p>
    <w:p w14:paraId="6230D4A4">
      <w:pPr>
        <w:tabs>
          <w:tab w:val="left" w:pos="663"/>
          <w:tab w:val="decimal" w:pos="756"/>
          <w:tab w:val="left" w:pos="3288"/>
          <w:tab w:val="right" w:pos="9026"/>
          <w:tab w:val="right" w:pos="9865"/>
        </w:tabs>
        <w:spacing w:before="120" w:beforeLines="50" w:after="120" w:afterLines="50" w:line="480" w:lineRule="auto"/>
        <w:jc w:val="center"/>
        <w:rPr>
          <w:rFonts w:ascii="Arial" w:hAnsi="Arial" w:eastAsia="宋体" w:cs="Arial"/>
          <w:i/>
          <w:color w:val="000000" w:themeColor="text1"/>
          <w:sz w:val="28"/>
          <w:szCs w:val="28"/>
          <w:highlight w:val="none"/>
          <w14:textFill>
            <w14:solidFill>
              <w14:schemeClr w14:val="tx1"/>
            </w14:solidFill>
          </w14:textFill>
        </w:rPr>
      </w:pPr>
    </w:p>
    <w:p w14:paraId="3B616FDF">
      <w:pPr>
        <w:tabs>
          <w:tab w:val="left" w:pos="663"/>
          <w:tab w:val="decimal" w:pos="756"/>
          <w:tab w:val="left" w:pos="3288"/>
          <w:tab w:val="right" w:pos="9026"/>
          <w:tab w:val="right" w:pos="9865"/>
        </w:tabs>
        <w:spacing w:before="120" w:beforeLines="50" w:after="120" w:afterLines="50" w:line="480" w:lineRule="auto"/>
        <w:jc w:val="center"/>
        <w:rPr>
          <w:rFonts w:ascii="Arial" w:hAnsi="Arial" w:eastAsia="宋体" w:cs="Arial"/>
          <w:i/>
          <w:color w:val="000000" w:themeColor="text1"/>
          <w:sz w:val="28"/>
          <w:szCs w:val="28"/>
          <w:highlight w:val="none"/>
          <w14:textFill>
            <w14:solidFill>
              <w14:schemeClr w14:val="tx1"/>
            </w14:solidFill>
          </w14:textFill>
        </w:rPr>
      </w:pPr>
    </w:p>
    <w:p w14:paraId="148526B3">
      <w:pPr>
        <w:tabs>
          <w:tab w:val="left" w:pos="663"/>
          <w:tab w:val="decimal" w:pos="756"/>
          <w:tab w:val="left" w:pos="3288"/>
          <w:tab w:val="right" w:pos="9026"/>
          <w:tab w:val="right" w:pos="9865"/>
        </w:tabs>
        <w:spacing w:before="120" w:beforeLines="50" w:after="120" w:afterLines="50" w:line="480" w:lineRule="auto"/>
        <w:jc w:val="center"/>
        <w:rPr>
          <w:rFonts w:ascii="Arial" w:hAnsi="Arial" w:eastAsia="宋体" w:cs="Arial"/>
          <w:i/>
          <w:color w:val="000000" w:themeColor="text1"/>
          <w:sz w:val="28"/>
          <w:szCs w:val="28"/>
          <w:highlight w:val="none"/>
          <w14:textFill>
            <w14:solidFill>
              <w14:schemeClr w14:val="tx1"/>
            </w14:solidFill>
          </w14:textFill>
        </w:rPr>
      </w:pPr>
      <w:r>
        <w:rPr>
          <w:rFonts w:ascii="Arial" w:hAnsi="Arial" w:eastAsia="宋体" w:cs="Arial"/>
          <w:i/>
          <w:color w:val="000000" w:themeColor="text1"/>
          <w:sz w:val="28"/>
          <w:szCs w:val="28"/>
          <w:highlight w:val="none"/>
          <w14:textFill>
            <w14:solidFill>
              <w14:schemeClr w14:val="tx1"/>
            </w14:solidFill>
          </w14:textFill>
        </w:rPr>
        <w:t>by and between</w:t>
      </w:r>
    </w:p>
    <w:p w14:paraId="304E203A">
      <w:pPr>
        <w:tabs>
          <w:tab w:val="left" w:pos="663"/>
          <w:tab w:val="decimal" w:pos="756"/>
          <w:tab w:val="left" w:pos="3288"/>
          <w:tab w:val="right" w:pos="9026"/>
          <w:tab w:val="right" w:pos="9865"/>
        </w:tabs>
        <w:suppressAutoHyphens/>
        <w:spacing w:line="276" w:lineRule="auto"/>
        <w:jc w:val="center"/>
        <w:outlineLvl w:val="1"/>
        <w:rPr>
          <w:rFonts w:ascii="Arial" w:hAnsi="Arial" w:cs="Arial"/>
          <w:b/>
          <w:spacing w:val="-3"/>
          <w:sz w:val="22"/>
          <w:szCs w:val="22"/>
          <w:highlight w:val="none"/>
        </w:rPr>
      </w:pPr>
      <w:bookmarkStart w:id="0" w:name="_Toc943457142"/>
      <w:bookmarkStart w:id="1" w:name="_Toc18100"/>
      <w:bookmarkStart w:id="2" w:name="_Toc4371"/>
      <w:bookmarkStart w:id="3" w:name="_Toc29266"/>
      <w:bookmarkStart w:id="4" w:name="_Toc32543"/>
      <w:bookmarkStart w:id="5" w:name="_Toc1340217590"/>
      <w:bookmarkStart w:id="6" w:name="_Toc738533594"/>
      <w:r>
        <w:rPr>
          <w:rFonts w:ascii="Arial" w:hAnsi="Arial" w:eastAsia="宋体" w:cs="Arial"/>
          <w:b/>
          <w:bCs/>
          <w:iCs/>
          <w:highlight w:val="none"/>
          <w:lang w:val="en-US" w:bidi="ar"/>
        </w:rPr>
        <w:t>CNWE Energy</w:t>
      </w:r>
      <w:r>
        <w:rPr>
          <w:rFonts w:ascii="Arial" w:hAnsi="Arial" w:eastAsia="宋体" w:cs="Arial"/>
          <w:b/>
          <w:bCs/>
          <w:iCs/>
          <w:snapToGrid w:val="0"/>
          <w:highlight w:val="none"/>
          <w:lang w:val="en-US" w:bidi="ar"/>
        </w:rPr>
        <w:t xml:space="preserve"> Proprietary Limited</w:t>
      </w:r>
      <w:bookmarkEnd w:id="0"/>
      <w:bookmarkEnd w:id="1"/>
      <w:bookmarkEnd w:id="2"/>
      <w:bookmarkEnd w:id="3"/>
      <w:bookmarkEnd w:id="4"/>
      <w:bookmarkEnd w:id="5"/>
      <w:bookmarkEnd w:id="6"/>
    </w:p>
    <w:p w14:paraId="72F3DF74">
      <w:pPr>
        <w:tabs>
          <w:tab w:val="left" w:pos="663"/>
          <w:tab w:val="decimal" w:pos="756"/>
          <w:tab w:val="left" w:pos="3288"/>
          <w:tab w:val="right" w:pos="9026"/>
          <w:tab w:val="right" w:pos="9865"/>
        </w:tabs>
        <w:spacing w:before="120" w:beforeLines="50" w:after="120" w:afterLines="50" w:line="480" w:lineRule="auto"/>
        <w:jc w:val="center"/>
        <w:rPr>
          <w:rFonts w:ascii="Arial" w:hAnsi="Arial" w:eastAsia="宋体" w:cs="Arial"/>
          <w:i/>
          <w:color w:val="000000" w:themeColor="text1"/>
          <w:sz w:val="28"/>
          <w:szCs w:val="28"/>
          <w:highlight w:val="none"/>
          <w14:textFill>
            <w14:solidFill>
              <w14:schemeClr w14:val="tx1"/>
            </w14:solidFill>
          </w14:textFill>
        </w:rPr>
      </w:pPr>
      <w:r>
        <w:rPr>
          <w:rFonts w:ascii="Arial" w:hAnsi="Arial" w:eastAsia="宋体" w:cs="Arial"/>
          <w:i/>
          <w:color w:val="000000" w:themeColor="text1"/>
          <w:sz w:val="28"/>
          <w:szCs w:val="28"/>
          <w:highlight w:val="none"/>
          <w14:textFill>
            <w14:solidFill>
              <w14:schemeClr w14:val="tx1"/>
            </w14:solidFill>
          </w14:textFill>
        </w:rPr>
        <w:t>And</w:t>
      </w:r>
    </w:p>
    <w:p w14:paraId="4C3DA762">
      <w:pPr>
        <w:pStyle w:val="11"/>
        <w:tabs>
          <w:tab w:val="left" w:pos="663"/>
          <w:tab w:val="decimal" w:pos="756"/>
          <w:tab w:val="left" w:pos="3288"/>
          <w:tab w:val="right" w:pos="9026"/>
          <w:tab w:val="right" w:pos="9865"/>
        </w:tabs>
        <w:ind w:firstLine="4480" w:firstLineChars="1600"/>
        <w:rPr>
          <w:rFonts w:ascii="Arial" w:hAnsi="Arial" w:eastAsia="宋体" w:cs="Arial"/>
          <w:highlight w:val="none"/>
          <w:lang w:val="en-US" w:eastAsia="zh-CN"/>
        </w:rPr>
      </w:pPr>
      <w:r>
        <w:rPr>
          <w:rFonts w:hint="default" w:ascii="Arial" w:hAnsi="Arial" w:eastAsia="宋体" w:cs="Arial"/>
          <w:sz w:val="28"/>
          <w:szCs w:val="24"/>
          <w:highlight w:val="none"/>
          <w:lang w:eastAsia="zh-CN"/>
        </w:rPr>
        <w:t xml:space="preserve">[   </w:t>
      </w:r>
      <w:r>
        <w:rPr>
          <w:rFonts w:hint="default" w:ascii="Arial" w:hAnsi="Arial" w:eastAsia="宋体" w:cs="Arial"/>
          <w:sz w:val="28"/>
          <w:szCs w:val="24"/>
          <w:highlight w:val="none"/>
          <w:lang w:val="en-US" w:eastAsia="zh-CN"/>
        </w:rPr>
        <w:t xml:space="preserve">    </w:t>
      </w:r>
      <w:r>
        <w:rPr>
          <w:rFonts w:ascii="Arial" w:hAnsi="Arial" w:eastAsia="宋体" w:cs="Arial"/>
          <w:sz w:val="28"/>
          <w:szCs w:val="24"/>
          <w:highlight w:val="none"/>
        </w:rPr>
        <w:t>]</w:t>
      </w:r>
    </w:p>
    <w:p w14:paraId="5CB4C036">
      <w:pPr>
        <w:tabs>
          <w:tab w:val="left" w:pos="663"/>
          <w:tab w:val="decimal" w:pos="756"/>
          <w:tab w:val="left" w:pos="3288"/>
          <w:tab w:val="right" w:pos="9026"/>
          <w:tab w:val="right" w:pos="9865"/>
        </w:tabs>
        <w:spacing w:line="240" w:lineRule="atLeast"/>
        <w:rPr>
          <w:rFonts w:ascii="Arial" w:hAnsi="Arial" w:eastAsia="宋体" w:cs="Arial"/>
          <w:sz w:val="28"/>
          <w:szCs w:val="24"/>
          <w:highlight w:val="none"/>
        </w:rPr>
      </w:pPr>
    </w:p>
    <w:p w14:paraId="44255ADC">
      <w:pPr>
        <w:pStyle w:val="11"/>
        <w:tabs>
          <w:tab w:val="left" w:pos="663"/>
          <w:tab w:val="decimal" w:pos="756"/>
          <w:tab w:val="left" w:pos="3288"/>
          <w:tab w:val="right" w:pos="9026"/>
          <w:tab w:val="right" w:pos="9865"/>
        </w:tabs>
        <w:ind w:firstLine="0" w:firstLineChars="0"/>
        <w:jc w:val="center"/>
        <w:rPr>
          <w:rFonts w:ascii="Arial" w:hAnsi="Arial" w:eastAsia="宋体" w:cs="Arial"/>
          <w:b/>
          <w:highlight w:val="none"/>
          <w:lang w:val="en-ZA" w:eastAsia="zh-CN"/>
        </w:rPr>
        <w:sectPr>
          <w:headerReference r:id="rId5" w:type="default"/>
          <w:footerReference r:id="rId6" w:type="default"/>
          <w:pgSz w:w="11906" w:h="16838"/>
          <w:pgMar w:top="1440" w:right="1080" w:bottom="1440" w:left="1080" w:header="567" w:footer="283" w:gutter="0"/>
          <w:cols w:space="708" w:num="1"/>
          <w:docGrid w:linePitch="360" w:charSpace="0"/>
        </w:sectPr>
      </w:pPr>
      <w:r>
        <w:rPr>
          <w:rFonts w:ascii="Arial" w:hAnsi="Arial" w:eastAsia="宋体" w:cs="Arial"/>
          <w:sz w:val="28"/>
          <w:szCs w:val="24"/>
          <w:highlight w:val="none"/>
        </w:rPr>
        <w:t xml:space="preserve">Dated as of </w:t>
      </w:r>
      <w:r>
        <w:rPr>
          <w:rFonts w:hint="default" w:ascii="Arial" w:hAnsi="Arial" w:eastAsia="宋体" w:cs="Arial"/>
          <w:sz w:val="28"/>
          <w:szCs w:val="24"/>
          <w:highlight w:val="none"/>
          <w:lang w:eastAsia="zh-CN"/>
        </w:rPr>
        <w:t xml:space="preserve">[   </w:t>
      </w:r>
      <w:r>
        <w:rPr>
          <w:rFonts w:hint="default" w:ascii="Arial" w:hAnsi="Arial" w:eastAsia="宋体" w:cs="Arial"/>
          <w:sz w:val="28"/>
          <w:szCs w:val="24"/>
          <w:highlight w:val="none"/>
          <w:lang w:val="en-US" w:eastAsia="zh-CN"/>
        </w:rPr>
        <w:t xml:space="preserve">   </w:t>
      </w:r>
      <w:r>
        <w:rPr>
          <w:rFonts w:ascii="Arial" w:hAnsi="Arial" w:eastAsia="宋体" w:cs="Arial"/>
          <w:sz w:val="28"/>
          <w:szCs w:val="24"/>
          <w:highlight w:val="none"/>
        </w:rPr>
        <w:t>], 202</w:t>
      </w:r>
      <w:r>
        <w:rPr>
          <w:rFonts w:hint="default" w:ascii="Arial" w:hAnsi="Arial" w:eastAsia="宋体" w:cs="Arial"/>
          <w:sz w:val="28"/>
          <w:szCs w:val="24"/>
          <w:highlight w:val="none"/>
          <w:lang w:val="en-US" w:eastAsia="zh-CN"/>
        </w:rPr>
        <w:t>6</w:t>
      </w:r>
    </w:p>
    <w:p w14:paraId="7D0EF8D4">
      <w:pPr>
        <w:tabs>
          <w:tab w:val="left" w:pos="663"/>
          <w:tab w:val="decimal" w:pos="756"/>
          <w:tab w:val="left" w:pos="3288"/>
          <w:tab w:val="right" w:pos="9026"/>
          <w:tab w:val="right" w:pos="9865"/>
        </w:tabs>
        <w:spacing w:after="0" w:line="360" w:lineRule="auto"/>
        <w:rPr>
          <w:rFonts w:ascii="Arial" w:hAnsi="Arial" w:eastAsia="宋体" w:cs="Arial"/>
          <w:b/>
          <w:highlight w:val="none"/>
          <w:lang w:val="en-ZA" w:eastAsia="zh-CN"/>
        </w:rPr>
      </w:pPr>
    </w:p>
    <w:p w14:paraId="1104E213">
      <w:pPr>
        <w:pStyle w:val="30"/>
        <w:numPr>
          <w:ilvl w:val="0"/>
          <w:numId w:val="0"/>
        </w:numPr>
        <w:tabs>
          <w:tab w:val="left" w:pos="663"/>
          <w:tab w:val="decimal" w:pos="756"/>
          <w:tab w:val="left" w:pos="3288"/>
          <w:tab w:val="right" w:pos="9026"/>
          <w:tab w:val="right" w:pos="9865"/>
          <w:tab w:val="clear" w:pos="720"/>
        </w:tabs>
        <w:spacing w:line="360" w:lineRule="auto"/>
        <w:jc w:val="center"/>
        <w:rPr>
          <w:rFonts w:ascii="Arial" w:hAnsi="Arial" w:cs="Arial"/>
          <w:highlight w:val="none"/>
          <w:lang w:val="en-ZA"/>
        </w:rPr>
      </w:pPr>
      <w:bookmarkStart w:id="7" w:name="_Ref301857289"/>
      <w:r>
        <w:rPr>
          <w:rFonts w:hint="default" w:ascii="Arial" w:hAnsi="Arial" w:eastAsia="宋体" w:cs="Arial"/>
          <w:highlight w:val="none"/>
          <w:lang w:val="en-US" w:eastAsia="zh-CN"/>
        </w:rPr>
        <w:t xml:space="preserve">SITE ARMED </w:t>
      </w:r>
      <w:r>
        <w:rPr>
          <w:rFonts w:ascii="Arial" w:hAnsi="Arial" w:cs="Arial"/>
          <w:highlight w:val="none"/>
          <w:lang w:val="en-ZA"/>
        </w:rPr>
        <w:t>SECURITY SERVICE</w:t>
      </w:r>
      <w:r>
        <w:rPr>
          <w:rFonts w:hint="default" w:ascii="Arial" w:hAnsi="Arial" w:eastAsia="宋体" w:cs="Arial"/>
          <w:highlight w:val="none"/>
          <w:lang w:val="en-US" w:eastAsia="zh-CN"/>
        </w:rPr>
        <w:t xml:space="preserve"> </w:t>
      </w:r>
      <w:r>
        <w:rPr>
          <w:rFonts w:ascii="Arial" w:hAnsi="Arial" w:cs="Arial"/>
          <w:highlight w:val="none"/>
          <w:lang w:val="en-ZA"/>
        </w:rPr>
        <w:t xml:space="preserve">AGREEMENT </w:t>
      </w:r>
    </w:p>
    <w:p w14:paraId="6D1380F7">
      <w:pPr>
        <w:keepNext/>
        <w:numPr>
          <w:ilvl w:val="0"/>
          <w:numId w:val="2"/>
        </w:numPr>
        <w:tabs>
          <w:tab w:val="left" w:pos="663"/>
          <w:tab w:val="decimal" w:pos="756"/>
          <w:tab w:val="left" w:pos="3288"/>
          <w:tab w:val="right" w:pos="9026"/>
          <w:tab w:val="right" w:pos="9865"/>
          <w:tab w:val="clear" w:pos="720"/>
        </w:tabs>
        <w:spacing w:before="120" w:after="120" w:line="260" w:lineRule="auto"/>
        <w:outlineLvl w:val="1"/>
        <w:rPr>
          <w:rFonts w:ascii="Arial" w:hAnsi="Arial" w:cs="Arial"/>
          <w:b/>
          <w:highlight w:val="none"/>
          <w:lang w:val="en-ZA"/>
        </w:rPr>
      </w:pPr>
      <w:r>
        <w:rPr>
          <w:rFonts w:ascii="Arial" w:hAnsi="Arial" w:cs="Arial"/>
          <w:b/>
          <w:highlight w:val="none"/>
          <w:lang w:val="en-ZA"/>
        </w:rPr>
        <w:t xml:space="preserve">PARTIES </w:t>
      </w:r>
    </w:p>
    <w:p w14:paraId="5EDBD4EA">
      <w:pPr>
        <w:tabs>
          <w:tab w:val="left" w:pos="663"/>
          <w:tab w:val="decimal" w:pos="756"/>
          <w:tab w:val="left" w:pos="3288"/>
          <w:tab w:val="right" w:pos="9026"/>
          <w:tab w:val="right" w:pos="9865"/>
        </w:tabs>
        <w:spacing w:before="120" w:after="120" w:line="260" w:lineRule="auto"/>
        <w:ind w:left="600" w:leftChars="300"/>
        <w:rPr>
          <w:rFonts w:ascii="Arial" w:hAnsi="Arial" w:eastAsia="宋体" w:cs="Arial"/>
          <w:highlight w:val="none"/>
          <w:lang w:val="en-US" w:eastAsia="zh-CN"/>
        </w:rPr>
      </w:pPr>
      <w:r>
        <w:rPr>
          <w:rFonts w:ascii="Arial" w:hAnsi="Arial" w:cs="Arial"/>
          <w:highlight w:val="none"/>
          <w:lang w:val="en-ZA" w:eastAsia="zh-CN"/>
        </w:rPr>
        <w:t xml:space="preserve">THIS AGREEMENT is made and entered into as of the </w:t>
      </w:r>
      <w:r>
        <w:rPr>
          <w:rFonts w:hint="default" w:ascii="Arial" w:hAnsi="Arial" w:cs="Arial"/>
          <w:highlight w:val="none"/>
          <w:lang w:val="en-ZA" w:eastAsia="zh-CN"/>
        </w:rPr>
        <w:t>【】</w:t>
      </w:r>
      <w:r>
        <w:rPr>
          <w:rFonts w:ascii="Arial" w:hAnsi="Arial" w:cs="Arial"/>
          <w:highlight w:val="none"/>
          <w:lang w:val="en-ZA" w:eastAsia="zh-CN"/>
        </w:rPr>
        <w:t xml:space="preserve"> Day of</w:t>
      </w:r>
      <w:r>
        <w:rPr>
          <w:rFonts w:hint="default" w:ascii="Arial" w:hAnsi="Arial" w:cs="Arial"/>
          <w:highlight w:val="none"/>
          <w:lang w:val="en-US" w:eastAsia="zh-CN"/>
        </w:rPr>
        <w:t xml:space="preserve"> May </w:t>
      </w:r>
      <w:r>
        <w:rPr>
          <w:rFonts w:ascii="Arial" w:hAnsi="Arial" w:cs="Arial"/>
          <w:highlight w:val="none"/>
          <w:lang w:val="en-ZA" w:eastAsia="zh-CN"/>
        </w:rPr>
        <w:t>,20</w:t>
      </w:r>
      <w:r>
        <w:rPr>
          <w:rFonts w:hint="default" w:ascii="Arial" w:hAnsi="Arial" w:cs="Arial"/>
          <w:highlight w:val="none"/>
          <w:lang w:val="en-US" w:eastAsia="zh-CN"/>
        </w:rPr>
        <w:t xml:space="preserve">26 </w:t>
      </w:r>
      <w:r>
        <w:rPr>
          <w:rFonts w:ascii="Arial" w:hAnsi="Arial" w:cs="Arial"/>
          <w:highlight w:val="none"/>
          <w:lang w:val="en-ZA" w:eastAsia="zh-CN"/>
        </w:rPr>
        <w:t xml:space="preserve">by and between </w:t>
      </w:r>
      <w:r>
        <w:rPr>
          <w:rFonts w:hint="default" w:ascii="Arial" w:hAnsi="Arial" w:eastAsia="宋体" w:cs="Arial"/>
          <w:b/>
          <w:bCs/>
          <w:highlight w:val="none"/>
          <w:lang w:val="en-US" w:eastAsia="zh-CN"/>
        </w:rPr>
        <w:t>CNWE Energy Proprietary Limited</w:t>
      </w:r>
      <w:r>
        <w:rPr>
          <w:rFonts w:hint="default" w:ascii="Arial" w:hAnsi="Arial" w:eastAsia="宋体" w:cs="Arial"/>
          <w:highlight w:val="none"/>
          <w:lang w:val="en-US" w:eastAsia="zh-CN"/>
        </w:rPr>
        <w:t>, a private company registered in accordance with the laws of South Africa under registration number 2025/828008/07, with its registered office at 2 Maude Street, The Forum, Sandton, Gauteng, 2196, South Africa</w:t>
      </w:r>
      <w:r>
        <w:rPr>
          <w:rFonts w:ascii="Arial" w:hAnsi="Arial" w:eastAsia="宋体" w:cs="Arial"/>
          <w:highlight w:val="none"/>
          <w:lang w:val="en-US" w:eastAsia="zh-CN"/>
        </w:rPr>
        <w:t xml:space="preserve"> (“</w:t>
      </w:r>
      <w:r>
        <w:rPr>
          <w:rFonts w:hint="default" w:ascii="Arial" w:hAnsi="Arial" w:eastAsia="宋体" w:cs="Arial"/>
          <w:highlight w:val="none"/>
          <w:lang w:val="en-US" w:eastAsia="zh-CN"/>
        </w:rPr>
        <w:t>Client</w:t>
      </w:r>
      <w:r>
        <w:rPr>
          <w:rFonts w:ascii="Arial" w:hAnsi="Arial" w:eastAsia="宋体" w:cs="Arial"/>
          <w:highlight w:val="none"/>
          <w:lang w:val="en-US" w:eastAsia="zh-CN"/>
        </w:rPr>
        <w:t xml:space="preserve">”), </w:t>
      </w:r>
    </w:p>
    <w:p w14:paraId="0880D741">
      <w:pPr>
        <w:tabs>
          <w:tab w:val="left" w:pos="663"/>
          <w:tab w:val="decimal" w:pos="756"/>
          <w:tab w:val="left" w:pos="3288"/>
          <w:tab w:val="right" w:pos="9026"/>
          <w:tab w:val="right" w:pos="9865"/>
        </w:tabs>
        <w:spacing w:before="120" w:after="120" w:line="260" w:lineRule="auto"/>
        <w:ind w:left="600" w:leftChars="300"/>
        <w:jc w:val="left"/>
        <w:rPr>
          <w:rFonts w:ascii="Arial" w:hAnsi="Arial" w:cs="Arial"/>
          <w:b/>
          <w:bCs/>
          <w:highlight w:val="none"/>
          <w:lang w:val="en-ZA" w:eastAsia="zh-CN"/>
        </w:rPr>
      </w:pPr>
      <w:r>
        <w:rPr>
          <w:rFonts w:ascii="Arial" w:hAnsi="Arial" w:cs="Arial"/>
          <w:b/>
          <w:bCs/>
          <w:highlight w:val="none"/>
          <w:lang w:val="en-ZA" w:eastAsia="zh-CN"/>
        </w:rPr>
        <w:t xml:space="preserve">and </w:t>
      </w:r>
    </w:p>
    <w:p w14:paraId="5144F5F3">
      <w:pPr>
        <w:tabs>
          <w:tab w:val="left" w:pos="663"/>
          <w:tab w:val="decimal" w:pos="756"/>
          <w:tab w:val="left" w:pos="3288"/>
          <w:tab w:val="right" w:pos="9026"/>
          <w:tab w:val="right" w:pos="9865"/>
        </w:tabs>
        <w:spacing w:before="120" w:after="120" w:line="260" w:lineRule="auto"/>
        <w:ind w:left="600" w:leftChars="300"/>
        <w:jc w:val="left"/>
        <w:rPr>
          <w:rFonts w:ascii="Arial" w:hAnsi="Arial" w:cs="Arial"/>
          <w:highlight w:val="none"/>
          <w:lang w:val="en-US" w:eastAsia="zh-CN"/>
        </w:rPr>
      </w:pPr>
      <w:r>
        <w:rPr>
          <w:rFonts w:hint="default" w:ascii="Arial" w:hAnsi="Arial" w:cs="Arial"/>
          <w:b/>
          <w:bCs/>
          <w:highlight w:val="none"/>
          <w:lang w:val="en-US" w:eastAsia="zh-CN"/>
        </w:rPr>
        <w:t xml:space="preserve">[    ] </w:t>
      </w:r>
      <w:r>
        <w:rPr>
          <w:rFonts w:ascii="Arial" w:hAnsi="Arial" w:cs="Arial"/>
          <w:b/>
          <w:bCs/>
          <w:highlight w:val="none"/>
          <w:lang w:val="en-ZA" w:eastAsia="zh-CN"/>
        </w:rPr>
        <w:t xml:space="preserve"> (the "Service Provider")</w:t>
      </w:r>
      <w:r>
        <w:rPr>
          <w:rFonts w:hint="default" w:ascii="Arial" w:hAnsi="Arial" w:cs="Arial"/>
          <w:highlight w:val="none"/>
          <w:lang w:val="en-US" w:eastAsia="zh-CN"/>
        </w:rPr>
        <w:t>,</w:t>
      </w:r>
      <w:r>
        <w:rPr>
          <w:rFonts w:ascii="Arial" w:hAnsi="Arial" w:cs="Arial"/>
          <w:highlight w:val="none"/>
          <w:lang w:val="en-ZA"/>
        </w:rPr>
        <w:t xml:space="preserve">with registration number: </w:t>
      </w:r>
      <w:r>
        <w:rPr>
          <w:rFonts w:hint="default" w:ascii="Arial" w:hAnsi="Arial" w:eastAsia="宋体" w:cs="Arial"/>
          <w:highlight w:val="none"/>
          <w:lang w:val="en-US" w:eastAsia="zh-CN"/>
        </w:rPr>
        <w:t>【  】</w:t>
      </w:r>
      <w:r>
        <w:rPr>
          <w:rFonts w:ascii="Arial" w:hAnsi="Arial" w:cs="Arial"/>
          <w:highlight w:val="none"/>
          <w:lang w:val="en-ZA"/>
        </w:rPr>
        <w:t xml:space="preserve"> and registered address at </w:t>
      </w:r>
      <w:r>
        <w:rPr>
          <w:rFonts w:hint="default" w:ascii="Arial" w:hAnsi="Arial" w:eastAsia="宋体" w:cs="Arial"/>
          <w:highlight w:val="none"/>
          <w:lang w:val="en-ZA" w:eastAsia="zh-CN"/>
        </w:rPr>
        <w:t>【</w:t>
      </w:r>
      <w:r>
        <w:rPr>
          <w:rFonts w:hint="default" w:ascii="Arial" w:hAnsi="Arial" w:eastAsia="宋体" w:cs="Arial"/>
          <w:highlight w:val="none"/>
          <w:lang w:val="en-US" w:eastAsia="zh-CN"/>
        </w:rPr>
        <w:t xml:space="preserve">  </w:t>
      </w:r>
      <w:r>
        <w:rPr>
          <w:rFonts w:hint="default" w:ascii="Arial" w:hAnsi="Arial" w:eastAsia="宋体" w:cs="Arial"/>
          <w:highlight w:val="none"/>
          <w:lang w:val="en-ZA" w:eastAsia="zh-CN"/>
        </w:rPr>
        <w:t>】</w:t>
      </w:r>
    </w:p>
    <w:p w14:paraId="65AFFCAE">
      <w:pPr>
        <w:tabs>
          <w:tab w:val="left" w:pos="663"/>
          <w:tab w:val="decimal" w:pos="756"/>
          <w:tab w:val="left" w:pos="3288"/>
          <w:tab w:val="right" w:pos="9026"/>
          <w:tab w:val="right" w:pos="9865"/>
        </w:tabs>
        <w:spacing w:before="120" w:after="120" w:line="260" w:lineRule="auto"/>
        <w:ind w:left="600" w:leftChars="300"/>
        <w:jc w:val="left"/>
        <w:rPr>
          <w:rFonts w:ascii="Arial" w:hAnsi="Arial" w:cs="Arial"/>
          <w:highlight w:val="none"/>
          <w:lang w:val="en-US" w:eastAsia="zh-CN"/>
        </w:rPr>
      </w:pPr>
      <w:r>
        <w:rPr>
          <w:rFonts w:ascii="Arial" w:hAnsi="Arial" w:cs="Arial"/>
          <w:highlight w:val="none"/>
          <w:lang w:val="en-ZA" w:eastAsia="zh-CN"/>
        </w:rPr>
        <w:t xml:space="preserve">WHEREAS, the Service provider is engaged in the business of providing security </w:t>
      </w:r>
      <w:r>
        <w:rPr>
          <w:rFonts w:hint="default" w:ascii="Arial" w:hAnsi="Arial" w:cs="Arial"/>
          <w:highlight w:val="none"/>
          <w:lang w:val="en-US" w:eastAsia="zh-CN"/>
        </w:rPr>
        <w:t>s</w:t>
      </w:r>
      <w:r>
        <w:rPr>
          <w:rFonts w:hint="default" w:ascii="Arial" w:hAnsi="Arial" w:cs="Arial"/>
          <w:highlight w:val="none"/>
          <w:lang w:val="en-ZA" w:eastAsia="zh-CN"/>
        </w:rPr>
        <w:t xml:space="preserve">ervice </w:t>
      </w:r>
      <w:r>
        <w:rPr>
          <w:rFonts w:ascii="Arial" w:hAnsi="Arial" w:cs="Arial"/>
          <w:highlight w:val="none"/>
          <w:lang w:val="en-ZA" w:eastAsia="zh-CN"/>
        </w:rPr>
        <w:t xml:space="preserve">, and WHEARES, the Client requires the </w:t>
      </w:r>
      <w:r>
        <w:rPr>
          <w:rFonts w:hint="default" w:ascii="Arial" w:hAnsi="Arial" w:cs="Arial"/>
          <w:highlight w:val="none"/>
          <w:lang w:val="en-US" w:eastAsia="zh-CN"/>
        </w:rPr>
        <w:t>s</w:t>
      </w:r>
      <w:r>
        <w:rPr>
          <w:rFonts w:hint="default" w:ascii="Arial" w:hAnsi="Arial" w:cs="Arial"/>
          <w:highlight w:val="none"/>
          <w:lang w:val="en-ZA" w:eastAsia="zh-CN"/>
        </w:rPr>
        <w:t xml:space="preserve">ervice </w:t>
      </w:r>
      <w:r>
        <w:rPr>
          <w:rFonts w:ascii="Arial" w:hAnsi="Arial" w:cs="Arial"/>
          <w:highlight w:val="none"/>
          <w:lang w:val="en-ZA" w:eastAsia="zh-CN"/>
        </w:rPr>
        <w:t xml:space="preserve"> of security firm for a project which it plans to implement</w:t>
      </w:r>
      <w:r>
        <w:rPr>
          <w:rFonts w:hint="default" w:ascii="Arial" w:hAnsi="Arial" w:cs="Arial"/>
          <w:highlight w:val="none"/>
          <w:lang w:val="en-US" w:eastAsia="zh-CN"/>
        </w:rPr>
        <w:t>.</w:t>
      </w:r>
    </w:p>
    <w:p w14:paraId="45639FC2">
      <w:pPr>
        <w:tabs>
          <w:tab w:val="left" w:pos="663"/>
          <w:tab w:val="decimal" w:pos="756"/>
          <w:tab w:val="left" w:pos="3288"/>
          <w:tab w:val="right" w:pos="9026"/>
          <w:tab w:val="right" w:pos="9865"/>
        </w:tabs>
        <w:spacing w:before="120" w:after="120" w:line="260" w:lineRule="auto"/>
        <w:ind w:left="600" w:leftChars="300"/>
        <w:jc w:val="left"/>
        <w:rPr>
          <w:rFonts w:ascii="Arial" w:hAnsi="Arial" w:cs="Arial"/>
          <w:highlight w:val="none"/>
          <w:lang w:val="en-ZA"/>
        </w:rPr>
      </w:pPr>
      <w:r>
        <w:rPr>
          <w:rFonts w:ascii="Arial" w:hAnsi="Arial" w:cs="Arial"/>
          <w:highlight w:val="none"/>
          <w:lang w:val="en-ZA" w:eastAsia="zh-CN"/>
        </w:rPr>
        <w:t xml:space="preserve">NOW, THEREFORE, in consideration of the mutual promises contained herein, the Client engages the Service provider to provide security </w:t>
      </w:r>
      <w:r>
        <w:rPr>
          <w:rFonts w:hint="default" w:ascii="Arial" w:hAnsi="Arial" w:cs="Arial"/>
          <w:highlight w:val="none"/>
          <w:lang w:val="en-US" w:eastAsia="zh-CN"/>
        </w:rPr>
        <w:t>s</w:t>
      </w:r>
      <w:r>
        <w:rPr>
          <w:rFonts w:hint="default" w:ascii="Arial" w:hAnsi="Arial" w:cs="Arial"/>
          <w:highlight w:val="none"/>
          <w:lang w:val="en-ZA" w:eastAsia="zh-CN"/>
        </w:rPr>
        <w:t xml:space="preserve">ervice </w:t>
      </w:r>
      <w:r>
        <w:rPr>
          <w:rFonts w:ascii="Arial" w:hAnsi="Arial" w:cs="Arial"/>
          <w:highlight w:val="none"/>
          <w:lang w:val="en-ZA" w:eastAsia="zh-CN"/>
        </w:rPr>
        <w:t xml:space="preserve"> under the following terms and conditions: </w:t>
      </w:r>
    </w:p>
    <w:p w14:paraId="083F7A59">
      <w:pPr>
        <w:keepNext/>
        <w:tabs>
          <w:tab w:val="left" w:pos="663"/>
          <w:tab w:val="decimal" w:pos="756"/>
          <w:tab w:val="left" w:pos="3288"/>
          <w:tab w:val="right" w:pos="9026"/>
          <w:tab w:val="right" w:pos="9865"/>
        </w:tabs>
        <w:spacing w:before="120" w:after="120" w:line="260" w:lineRule="auto"/>
        <w:ind w:left="600" w:leftChars="300"/>
        <w:rPr>
          <w:rFonts w:ascii="Arial" w:hAnsi="Arial" w:cs="Arial"/>
          <w:highlight w:val="none"/>
          <w:lang w:val="en-ZA"/>
        </w:rPr>
      </w:pPr>
      <w:r>
        <w:rPr>
          <w:rFonts w:ascii="Arial" w:hAnsi="Arial" w:cs="Arial"/>
          <w:highlight w:val="none"/>
          <w:lang w:val="en-ZA"/>
        </w:rPr>
        <w:t>(collectively, the “</w:t>
      </w:r>
      <w:r>
        <w:rPr>
          <w:rFonts w:ascii="Arial" w:hAnsi="Arial" w:cs="Arial"/>
          <w:b/>
          <w:bCs/>
          <w:highlight w:val="none"/>
          <w:lang w:val="en-ZA"/>
        </w:rPr>
        <w:t>Parties</w:t>
      </w:r>
      <w:r>
        <w:rPr>
          <w:rFonts w:ascii="Arial" w:hAnsi="Arial" w:cs="Arial"/>
          <w:highlight w:val="none"/>
          <w:lang w:val="en-ZA"/>
        </w:rPr>
        <w:t xml:space="preserve">” and any reference to “Party” means either one of them as the context may indicate). </w:t>
      </w:r>
    </w:p>
    <w:p w14:paraId="201BF8A9">
      <w:pPr>
        <w:keepNext/>
        <w:tabs>
          <w:tab w:val="left" w:pos="663"/>
          <w:tab w:val="decimal" w:pos="756"/>
          <w:tab w:val="left" w:pos="3288"/>
          <w:tab w:val="right" w:pos="9026"/>
          <w:tab w:val="right" w:pos="9865"/>
        </w:tabs>
        <w:spacing w:before="120" w:after="120" w:line="260" w:lineRule="auto"/>
        <w:ind w:left="600" w:leftChars="300"/>
        <w:rPr>
          <w:rFonts w:ascii="Arial" w:hAnsi="Arial" w:cs="Arial"/>
          <w:highlight w:val="none"/>
          <w:lang w:val="en-ZA" w:eastAsia="zh-CN"/>
        </w:rPr>
      </w:pPr>
      <w:r>
        <w:rPr>
          <w:rFonts w:ascii="Arial" w:hAnsi="Arial" w:cs="Arial"/>
          <w:highlight w:val="none"/>
          <w:lang w:val="en-ZA"/>
        </w:rPr>
        <w:t>(altogether the “</w:t>
      </w:r>
      <w:r>
        <w:rPr>
          <w:rFonts w:ascii="Arial" w:hAnsi="Arial" w:cs="Arial"/>
          <w:b/>
          <w:bCs/>
          <w:highlight w:val="none"/>
          <w:lang w:val="en-ZA"/>
        </w:rPr>
        <w:t>Agreement</w:t>
      </w:r>
      <w:r>
        <w:rPr>
          <w:rFonts w:ascii="Arial" w:hAnsi="Arial" w:cs="Arial"/>
          <w:highlight w:val="none"/>
          <w:lang w:val="en-ZA"/>
        </w:rPr>
        <w:t>”)</w:t>
      </w:r>
    </w:p>
    <w:p w14:paraId="7C07BCBD">
      <w:pPr>
        <w:keepNext/>
        <w:numPr>
          <w:ilvl w:val="0"/>
          <w:numId w:val="2"/>
        </w:numPr>
        <w:tabs>
          <w:tab w:val="left" w:pos="663"/>
          <w:tab w:val="decimal" w:pos="756"/>
          <w:tab w:val="left" w:pos="3288"/>
          <w:tab w:val="right" w:pos="9026"/>
          <w:tab w:val="right" w:pos="9865"/>
          <w:tab w:val="clear" w:pos="720"/>
        </w:tabs>
        <w:spacing w:before="120" w:after="120" w:line="260" w:lineRule="auto"/>
        <w:outlineLvl w:val="1"/>
        <w:rPr>
          <w:rFonts w:ascii="Arial" w:hAnsi="Arial" w:cs="Arial"/>
          <w:b/>
          <w:highlight w:val="none"/>
          <w:lang w:val="en-ZA"/>
        </w:rPr>
      </w:pPr>
      <w:r>
        <w:rPr>
          <w:rFonts w:ascii="Arial" w:hAnsi="Arial" w:cs="Arial"/>
          <w:b/>
          <w:highlight w:val="none"/>
          <w:lang w:val="en-ZA"/>
        </w:rPr>
        <w:t xml:space="preserve">SERVICE TO BE PROVIDED </w:t>
      </w:r>
    </w:p>
    <w:p w14:paraId="79A50188">
      <w:pPr>
        <w:pStyle w:val="28"/>
        <w:tabs>
          <w:tab w:val="left" w:pos="663"/>
          <w:tab w:val="decimal" w:pos="756"/>
          <w:tab w:val="left" w:pos="3288"/>
          <w:tab w:val="right" w:pos="9026"/>
          <w:tab w:val="right" w:pos="9865"/>
          <w:tab w:val="clear" w:pos="1440"/>
        </w:tabs>
        <w:spacing w:before="120" w:after="120" w:line="260" w:lineRule="auto"/>
        <w:ind w:left="686" w:hanging="703"/>
        <w:outlineLvl w:val="2"/>
        <w:rPr>
          <w:rFonts w:ascii="Arial" w:hAnsi="Arial" w:cs="Arial"/>
          <w:highlight w:val="none"/>
          <w:lang w:val="en-ZA"/>
        </w:rPr>
      </w:pPr>
      <w:r>
        <w:rPr>
          <w:rFonts w:ascii="Arial" w:hAnsi="Arial" w:cs="Arial"/>
          <w:highlight w:val="none"/>
          <w:lang w:val="en-ZA"/>
        </w:rPr>
        <w:t xml:space="preserve">The Service Provider has the capability and undertakes to provide the Client with  </w:t>
      </w:r>
      <w:r>
        <w:rPr>
          <w:rFonts w:hint="default" w:ascii="Arial" w:hAnsi="Arial" w:eastAsia="宋体" w:cs="Arial"/>
          <w:highlight w:val="none"/>
          <w:lang w:val="en-US" w:eastAsia="zh-CN"/>
        </w:rPr>
        <w:t>security service within</w:t>
      </w:r>
      <w:r>
        <w:rPr>
          <w:rFonts w:hint="default" w:ascii="Arial" w:hAnsi="Arial" w:cs="Arial"/>
          <w:highlight w:val="none"/>
          <w:lang w:val="en-US" w:eastAsia="zh-CN"/>
        </w:rPr>
        <w:t xml:space="preserve"> </w:t>
      </w:r>
      <w:r>
        <w:rPr>
          <w:rFonts w:hint="default" w:ascii="Arial" w:hAnsi="Arial" w:cs="Arial"/>
          <w:highlight w:val="none"/>
          <w:lang w:eastAsia="zh-CN"/>
        </w:rPr>
        <w:t>Notsi 475MW PV Project</w:t>
      </w:r>
      <w:r>
        <w:rPr>
          <w:rFonts w:hint="default" w:ascii="Arial" w:hAnsi="Arial" w:cs="Arial"/>
          <w:highlight w:val="none"/>
        </w:rPr>
        <w:t xml:space="preserve"> site is</w:t>
      </w:r>
      <w:r>
        <w:rPr>
          <w:rFonts w:hint="default" w:ascii="Arial" w:hAnsi="Arial" w:cs="Arial"/>
          <w:highlight w:val="none"/>
          <w:lang w:val="en-US"/>
        </w:rPr>
        <w:t xml:space="preserve"> </w:t>
      </w:r>
      <w:r>
        <w:rPr>
          <w:rFonts w:ascii="Arial" w:hAnsi="Arial" w:cs="Arial"/>
          <w:highlight w:val="none"/>
          <w:lang w:val="en-US"/>
        </w:rPr>
        <w:t xml:space="preserve">located in </w:t>
      </w:r>
      <w:r>
        <w:rPr>
          <w:rFonts w:ascii="Arial" w:hAnsi="Arial" w:cs="Arial"/>
          <w:highlight w:val="none"/>
        </w:rPr>
        <w:t xml:space="preserve"> </w:t>
      </w:r>
      <w:r>
        <w:rPr>
          <w:rFonts w:hint="default" w:ascii="Arial" w:hAnsi="Arial" w:cs="Arial"/>
          <w:highlight w:val="none"/>
        </w:rPr>
        <w:t>approximately 15 km south-west of Dealesville, in the Free State Province, South Africa.</w:t>
      </w:r>
      <w:r>
        <w:rPr>
          <w:rFonts w:ascii="Arial" w:hAnsi="Arial" w:cs="Arial"/>
          <w:highlight w:val="none"/>
          <w:lang w:val="en-US"/>
        </w:rPr>
        <w:t>.</w:t>
      </w:r>
    </w:p>
    <w:p w14:paraId="6C51CC5E">
      <w:pPr>
        <w:pStyle w:val="28"/>
        <w:tabs>
          <w:tab w:val="left" w:pos="663"/>
          <w:tab w:val="decimal" w:pos="756"/>
          <w:tab w:val="left" w:pos="3288"/>
          <w:tab w:val="right" w:pos="9026"/>
          <w:tab w:val="right" w:pos="9865"/>
          <w:tab w:val="clear" w:pos="1440"/>
        </w:tabs>
        <w:spacing w:before="120" w:after="120" w:line="260" w:lineRule="auto"/>
        <w:ind w:left="686" w:hanging="703"/>
        <w:outlineLvl w:val="2"/>
        <w:rPr>
          <w:rFonts w:ascii="Arial" w:hAnsi="Arial" w:cs="Arial"/>
          <w:highlight w:val="none"/>
          <w:lang w:val="en-ZA"/>
        </w:rPr>
      </w:pPr>
      <w:r>
        <w:rPr>
          <w:rFonts w:ascii="Arial" w:hAnsi="Arial" w:cs="Arial"/>
          <w:highlight w:val="none"/>
          <w:lang w:val="en-ZA"/>
        </w:rPr>
        <w:t xml:space="preserve">The Client has the need for an </w:t>
      </w:r>
      <w:r>
        <w:rPr>
          <w:rFonts w:hint="default" w:ascii="Arial" w:hAnsi="Arial" w:eastAsia="宋体" w:cs="Arial"/>
          <w:highlight w:val="none"/>
          <w:lang w:val="en-US" w:eastAsia="zh-CN"/>
        </w:rPr>
        <w:t>security service</w:t>
      </w:r>
      <w:r>
        <w:rPr>
          <w:rFonts w:ascii="Arial" w:hAnsi="Arial" w:cs="Arial"/>
          <w:highlight w:val="none"/>
          <w:lang w:val="en-ZA"/>
        </w:rPr>
        <w:t xml:space="preserve"> provider in the predetermined geographical area of the </w:t>
      </w:r>
      <w:r>
        <w:rPr>
          <w:rFonts w:hint="default" w:ascii="Arial" w:hAnsi="Arial" w:cs="Arial"/>
          <w:highlight w:val="none"/>
          <w:lang w:val="en-ZA" w:eastAsia="zh-CN"/>
        </w:rPr>
        <w:t>Notsi 475MW PV Project</w:t>
      </w:r>
      <w:r>
        <w:rPr>
          <w:rFonts w:hint="default" w:ascii="Arial" w:hAnsi="Arial" w:cs="Arial"/>
          <w:highlight w:val="none"/>
          <w:lang w:val="en-ZA"/>
        </w:rPr>
        <w:t xml:space="preserve"> </w:t>
      </w:r>
      <w:r>
        <w:rPr>
          <w:rFonts w:ascii="Arial" w:hAnsi="Arial" w:cs="Arial"/>
          <w:highlight w:val="none"/>
          <w:lang w:val="en-ZA"/>
        </w:rPr>
        <w:t xml:space="preserve">Site. </w:t>
      </w:r>
    </w:p>
    <w:p w14:paraId="771CC592">
      <w:pPr>
        <w:pStyle w:val="28"/>
        <w:tabs>
          <w:tab w:val="left" w:pos="663"/>
          <w:tab w:val="decimal" w:pos="756"/>
          <w:tab w:val="left" w:pos="3288"/>
          <w:tab w:val="right" w:pos="9026"/>
          <w:tab w:val="right" w:pos="9865"/>
          <w:tab w:val="clear" w:pos="1440"/>
        </w:tabs>
        <w:spacing w:before="120" w:after="120" w:line="260" w:lineRule="auto"/>
        <w:ind w:left="686" w:hanging="703"/>
        <w:outlineLvl w:val="2"/>
        <w:rPr>
          <w:rFonts w:ascii="Arial" w:hAnsi="Arial" w:cs="Arial"/>
          <w:b/>
          <w:highlight w:val="none"/>
          <w:lang w:val="en-ZA"/>
        </w:rPr>
      </w:pPr>
      <w:r>
        <w:rPr>
          <w:rFonts w:ascii="Arial" w:hAnsi="Arial" w:cs="Arial"/>
          <w:highlight w:val="none"/>
          <w:lang w:val="en-ZA"/>
        </w:rPr>
        <w:t>The Client hereby appoints the Service Provider, and the Service Provider accepts the appointment to undertake and perform the Services as described in terms of this Agreement.</w:t>
      </w:r>
    </w:p>
    <w:p w14:paraId="1D7C4459">
      <w:pPr>
        <w:pStyle w:val="28"/>
        <w:tabs>
          <w:tab w:val="left" w:pos="663"/>
          <w:tab w:val="decimal" w:pos="756"/>
          <w:tab w:val="left" w:pos="3288"/>
          <w:tab w:val="right" w:pos="9026"/>
          <w:tab w:val="right" w:pos="9865"/>
          <w:tab w:val="clear" w:pos="1440"/>
        </w:tabs>
        <w:spacing w:before="120" w:after="120" w:line="260" w:lineRule="auto"/>
        <w:ind w:left="686" w:hanging="703"/>
        <w:outlineLvl w:val="2"/>
        <w:rPr>
          <w:rFonts w:ascii="Arial" w:hAnsi="Arial" w:cs="Arial"/>
          <w:b/>
          <w:highlight w:val="none"/>
          <w:lang w:val="en-ZA"/>
        </w:rPr>
      </w:pPr>
      <w:r>
        <w:rPr>
          <w:rFonts w:ascii="Arial" w:hAnsi="Arial" w:cs="Arial"/>
          <w:highlight w:val="none"/>
          <w:lang w:val="en-ZA"/>
        </w:rPr>
        <w:t>The Service Provider shall provide the Client with the services, including the provision of equipment, in accordance with the requirements outlined in Annexure “</w:t>
      </w:r>
      <w:r>
        <w:rPr>
          <w:rFonts w:ascii="Arial" w:hAnsi="Arial" w:cs="Arial"/>
          <w:b/>
          <w:highlight w:val="none"/>
          <w:lang w:val="en-ZA"/>
        </w:rPr>
        <w:t>A</w:t>
      </w:r>
      <w:r>
        <w:rPr>
          <w:rFonts w:ascii="Arial" w:hAnsi="Arial" w:cs="Arial"/>
          <w:highlight w:val="none"/>
          <w:lang w:val="en-ZA"/>
        </w:rPr>
        <w:t>” (the “</w:t>
      </w:r>
      <w:r>
        <w:rPr>
          <w:rFonts w:hint="default" w:ascii="Arial" w:hAnsi="Arial" w:eastAsia="宋体" w:cs="Arial"/>
          <w:highlight w:val="none"/>
          <w:lang w:val="en-US" w:eastAsia="zh-CN"/>
        </w:rPr>
        <w:t xml:space="preserve">Scope of </w:t>
      </w:r>
      <w:r>
        <w:rPr>
          <w:rFonts w:ascii="Arial" w:hAnsi="Arial" w:cs="Arial"/>
          <w:b/>
          <w:highlight w:val="none"/>
          <w:lang w:val="en-ZA"/>
        </w:rPr>
        <w:t>Services</w:t>
      </w:r>
      <w:r>
        <w:rPr>
          <w:rFonts w:ascii="Arial" w:hAnsi="Arial" w:cs="Arial"/>
          <w:highlight w:val="none"/>
          <w:lang w:val="en-ZA"/>
        </w:rPr>
        <w:t xml:space="preserve">”) at the physical location as directed by the Client. </w:t>
      </w:r>
    </w:p>
    <w:p w14:paraId="2B73FA2F">
      <w:pPr>
        <w:pStyle w:val="28"/>
        <w:tabs>
          <w:tab w:val="left" w:pos="663"/>
          <w:tab w:val="decimal" w:pos="756"/>
          <w:tab w:val="left" w:pos="3288"/>
          <w:tab w:val="right" w:pos="9026"/>
          <w:tab w:val="right" w:pos="9865"/>
          <w:tab w:val="clear" w:pos="1440"/>
        </w:tabs>
        <w:spacing w:before="120" w:after="120" w:line="260" w:lineRule="auto"/>
        <w:ind w:left="686" w:hanging="703"/>
        <w:outlineLvl w:val="2"/>
        <w:rPr>
          <w:rFonts w:ascii="Arial" w:hAnsi="Arial" w:cs="Arial"/>
          <w:b/>
          <w:highlight w:val="none"/>
          <w:lang w:val="en-ZA"/>
        </w:rPr>
      </w:pPr>
      <w:r>
        <w:rPr>
          <w:rFonts w:ascii="Arial" w:hAnsi="Arial" w:cs="Arial"/>
          <w:highlight w:val="none"/>
          <w:lang w:val="en-ZA"/>
        </w:rPr>
        <w:t xml:space="preserve">The Service Provider is obliged to provide and to perform the </w:t>
      </w:r>
      <w:r>
        <w:rPr>
          <w:rFonts w:hint="default" w:ascii="Arial" w:hAnsi="Arial" w:eastAsia="宋体" w:cs="Arial"/>
          <w:highlight w:val="none"/>
          <w:lang w:val="en-US" w:eastAsia="zh-CN"/>
        </w:rPr>
        <w:t>s</w:t>
      </w:r>
      <w:r>
        <w:rPr>
          <w:rFonts w:ascii="Arial" w:hAnsi="Arial" w:cs="Arial"/>
          <w:highlight w:val="none"/>
          <w:lang w:val="en-ZA"/>
        </w:rPr>
        <w:t>ervices in accordance with Annexure “</w:t>
      </w:r>
      <w:r>
        <w:rPr>
          <w:rFonts w:ascii="Arial" w:hAnsi="Arial" w:cs="Arial"/>
          <w:b/>
          <w:bCs/>
          <w:highlight w:val="none"/>
          <w:lang w:val="en-ZA"/>
        </w:rPr>
        <w:t>B</w:t>
      </w:r>
      <w:r>
        <w:rPr>
          <w:rFonts w:ascii="Arial" w:hAnsi="Arial" w:cs="Arial"/>
          <w:highlight w:val="none"/>
          <w:lang w:val="en-ZA"/>
        </w:rPr>
        <w:t>”, the mandatory agreement in terms of section 37(2) of the Occupational Health and Safety Act</w:t>
      </w:r>
      <w:r>
        <w:rPr>
          <w:rFonts w:ascii="Arial" w:hAnsi="Arial" w:cs="Arial"/>
          <w:highlight w:val="none"/>
          <w:lang w:val="en-US"/>
        </w:rPr>
        <w:t>,</w:t>
      </w:r>
      <w:r>
        <w:rPr>
          <w:rFonts w:hint="default" w:ascii="Arial" w:hAnsi="Arial" w:eastAsia="宋体" w:cs="Arial"/>
          <w:highlight w:val="none"/>
          <w:lang w:val="en-US" w:eastAsia="zh-CN"/>
        </w:rPr>
        <w:t xml:space="preserve"> </w:t>
      </w:r>
      <w:r>
        <w:rPr>
          <w:rFonts w:ascii="Arial" w:hAnsi="Arial" w:cs="Arial"/>
          <w:highlight w:val="none"/>
          <w:lang w:val="en-ZA"/>
        </w:rPr>
        <w:t>and Annexure “</w:t>
      </w:r>
      <w:r>
        <w:rPr>
          <w:rFonts w:ascii="Arial" w:hAnsi="Arial" w:cs="Arial"/>
          <w:b/>
          <w:bCs/>
          <w:highlight w:val="none"/>
          <w:lang w:val="en-US" w:eastAsia="zh-CN"/>
        </w:rPr>
        <w:t>C</w:t>
      </w:r>
      <w:r>
        <w:rPr>
          <w:rFonts w:ascii="Arial" w:hAnsi="Arial" w:cs="Arial"/>
          <w:highlight w:val="none"/>
          <w:lang w:val="en-ZA"/>
        </w:rPr>
        <w:t>”</w:t>
      </w:r>
      <w:r>
        <w:rPr>
          <w:rFonts w:ascii="Arial" w:hAnsi="Arial" w:cs="Arial"/>
          <w:highlight w:val="none"/>
          <w:lang w:val="en-US"/>
        </w:rPr>
        <w:t>, the Economic Development Obligation Requirements.</w:t>
      </w:r>
    </w:p>
    <w:p w14:paraId="48F8B9BA">
      <w:pPr>
        <w:pStyle w:val="28"/>
        <w:tabs>
          <w:tab w:val="left" w:pos="663"/>
          <w:tab w:val="decimal" w:pos="756"/>
          <w:tab w:val="left" w:pos="3288"/>
          <w:tab w:val="right" w:pos="9026"/>
          <w:tab w:val="right" w:pos="9865"/>
          <w:tab w:val="clear" w:pos="1440"/>
        </w:tabs>
        <w:spacing w:before="120" w:after="120" w:line="260" w:lineRule="auto"/>
        <w:ind w:left="686" w:hanging="703"/>
        <w:outlineLvl w:val="2"/>
        <w:rPr>
          <w:rFonts w:ascii="Arial" w:hAnsi="Arial" w:cs="Arial"/>
          <w:b/>
          <w:highlight w:val="none"/>
          <w:lang w:val="en-ZA"/>
        </w:rPr>
      </w:pPr>
      <w:r>
        <w:rPr>
          <w:rFonts w:ascii="Arial" w:hAnsi="Arial" w:cs="Arial"/>
          <w:highlight w:val="none"/>
          <w:lang w:val="en-ZA"/>
        </w:rPr>
        <w:t>All annexures hereto must be taken into account by the Service Provider when performing the Services and the Service Provider confirms that it has acquainted itself and understands the requirements of the Client.</w:t>
      </w:r>
    </w:p>
    <w:p w14:paraId="725048C2">
      <w:pPr>
        <w:keepNext/>
        <w:numPr>
          <w:ilvl w:val="0"/>
          <w:numId w:val="2"/>
        </w:numPr>
        <w:tabs>
          <w:tab w:val="left" w:pos="663"/>
          <w:tab w:val="decimal" w:pos="756"/>
          <w:tab w:val="left" w:pos="3288"/>
          <w:tab w:val="right" w:pos="9026"/>
          <w:tab w:val="right" w:pos="9865"/>
          <w:tab w:val="clear" w:pos="720"/>
        </w:tabs>
        <w:spacing w:before="120" w:after="120" w:line="260" w:lineRule="auto"/>
        <w:outlineLvl w:val="1"/>
        <w:rPr>
          <w:rFonts w:ascii="Arial" w:hAnsi="Arial" w:cs="Arial"/>
          <w:b/>
          <w:highlight w:val="none"/>
          <w:lang w:val="en-ZA"/>
        </w:rPr>
      </w:pPr>
      <w:r>
        <w:rPr>
          <w:rFonts w:ascii="Arial" w:hAnsi="Arial" w:cs="Arial"/>
          <w:b/>
          <w:highlight w:val="none"/>
          <w:lang w:val="en-ZA"/>
        </w:rPr>
        <w:t>PAYMENT</w:t>
      </w:r>
    </w:p>
    <w:p w14:paraId="7FC98F45">
      <w:pPr>
        <w:pStyle w:val="28"/>
        <w:tabs>
          <w:tab w:val="left" w:pos="663"/>
          <w:tab w:val="decimal" w:pos="756"/>
          <w:tab w:val="left" w:pos="3288"/>
          <w:tab w:val="right" w:pos="9026"/>
          <w:tab w:val="right" w:pos="9865"/>
          <w:tab w:val="clear" w:pos="1440"/>
        </w:tabs>
        <w:spacing w:before="120" w:after="120" w:line="260" w:lineRule="auto"/>
        <w:ind w:left="686" w:hanging="703"/>
        <w:outlineLvl w:val="2"/>
        <w:rPr>
          <w:rFonts w:ascii="Arial" w:hAnsi="Arial" w:cs="Arial"/>
          <w:highlight w:val="none"/>
          <w:lang w:val="en-ZA"/>
        </w:rPr>
      </w:pPr>
      <w:r>
        <w:rPr>
          <w:rFonts w:hint="default" w:ascii="Arial" w:hAnsi="Arial" w:eastAsia="宋体" w:cs="Arial"/>
          <w:highlight w:val="none"/>
          <w:lang w:val="en-US" w:eastAsia="zh-CN"/>
        </w:rPr>
        <w:t>Starting with the interim payment,t</w:t>
      </w:r>
      <w:r>
        <w:rPr>
          <w:rFonts w:ascii="Arial" w:hAnsi="Arial" w:cs="Arial"/>
          <w:highlight w:val="none"/>
          <w:lang w:val="en-ZA"/>
        </w:rPr>
        <w:t>he Client will pay Rand</w:t>
      </w:r>
      <w:r>
        <w:rPr>
          <w:rFonts w:hint="default" w:ascii="Arial" w:hAnsi="Arial" w:eastAsia="宋体" w:cs="Arial"/>
          <w:highlight w:val="none"/>
          <w:lang w:val="en-US" w:eastAsia="zh-CN"/>
        </w:rPr>
        <w:t>,</w:t>
      </w:r>
      <w:r>
        <w:rPr>
          <w:rFonts w:ascii="Arial" w:hAnsi="Arial" w:cs="Arial"/>
          <w:highlight w:val="none"/>
          <w:lang w:val="en-ZA"/>
        </w:rPr>
        <w:t xml:space="preserve"> per month (VAT</w:t>
      </w:r>
      <w:r>
        <w:rPr>
          <w:rFonts w:hint="default" w:ascii="Arial" w:hAnsi="Arial" w:eastAsia="宋体" w:cs="Arial"/>
          <w:highlight w:val="none"/>
          <w:lang w:val="en-US" w:eastAsia="zh-CN"/>
        </w:rPr>
        <w:t>exclusive</w:t>
      </w:r>
      <w:r>
        <w:rPr>
          <w:rFonts w:ascii="Arial" w:hAnsi="Arial" w:cs="Arial"/>
          <w:highlight w:val="none"/>
          <w:lang w:val="en-ZA"/>
        </w:rPr>
        <w:t xml:space="preserve">) to the Service Provider. Invoice shall be issued out before </w:t>
      </w:r>
      <w:r>
        <w:rPr>
          <w:rFonts w:hint="default" w:ascii="Arial" w:hAnsi="Arial" w:eastAsia="宋体" w:cs="Arial"/>
          <w:highlight w:val="none"/>
          <w:lang w:val="en-US" w:eastAsia="zh-CN"/>
        </w:rPr>
        <w:t>25</w:t>
      </w:r>
      <w:r>
        <w:rPr>
          <w:rFonts w:hint="default" w:ascii="Arial" w:hAnsi="Arial" w:eastAsia="宋体" w:cs="Arial"/>
          <w:highlight w:val="none"/>
          <w:vertAlign w:val="superscript"/>
          <w:lang w:val="en-US" w:eastAsia="zh-CN"/>
        </w:rPr>
        <w:t>th</w:t>
      </w:r>
      <w:r>
        <w:rPr>
          <w:rFonts w:ascii="Arial" w:hAnsi="Arial" w:cs="Arial"/>
          <w:highlight w:val="none"/>
          <w:lang w:val="en-ZA"/>
        </w:rPr>
        <w:t xml:space="preserve"> date each month. It shall be calculated in accordance with the following table. Providing any change of </w:t>
      </w:r>
      <w:r>
        <w:rPr>
          <w:rFonts w:hint="default" w:ascii="Arial" w:hAnsi="Arial" w:eastAsia="宋体" w:cs="Arial"/>
          <w:highlight w:val="none"/>
          <w:lang w:val="en-US" w:eastAsia="zh-CN"/>
        </w:rPr>
        <w:t>item</w:t>
      </w:r>
      <w:r>
        <w:rPr>
          <w:rFonts w:ascii="Arial" w:hAnsi="Arial" w:cs="Arial"/>
          <w:highlight w:val="none"/>
          <w:lang w:val="en-ZA"/>
        </w:rPr>
        <w:t xml:space="preserve"> in the period of execution of works, it shall be settled as it stands.</w:t>
      </w:r>
    </w:p>
    <w:tbl>
      <w:tblPr>
        <w:tblStyle w:val="20"/>
        <w:tblW w:w="9767" w:type="dxa"/>
        <w:jc w:val="center"/>
        <w:tblCellSpacing w:w="15"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15" w:type="dxa"/>
          <w:left w:w="15" w:type="dxa"/>
          <w:bottom w:w="15" w:type="dxa"/>
          <w:right w:w="15" w:type="dxa"/>
        </w:tblCellMar>
      </w:tblPr>
      <w:tblGrid>
        <w:gridCol w:w="4096"/>
        <w:gridCol w:w="1213"/>
        <w:gridCol w:w="1412"/>
        <w:gridCol w:w="3046"/>
      </w:tblGrid>
      <w:tr w14:paraId="5E4B430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15" w:type="dxa"/>
            <w:left w:w="15" w:type="dxa"/>
            <w:bottom w:w="15" w:type="dxa"/>
            <w:right w:w="15" w:type="dxa"/>
          </w:tblCellMar>
        </w:tblPrEx>
        <w:trPr>
          <w:trHeight w:val="23" w:hRule="atLeast"/>
          <w:tblCellSpacing w:w="15" w:type="dxa"/>
          <w:jc w:val="center"/>
        </w:trPr>
        <w:tc>
          <w:tcPr>
            <w:tcW w:w="4051" w:type="dxa"/>
            <w:vAlign w:val="bottom"/>
          </w:tcPr>
          <w:p w14:paraId="16BBCC3A">
            <w:pPr>
              <w:tabs>
                <w:tab w:val="left" w:pos="663"/>
                <w:tab w:val="decimal" w:pos="756"/>
                <w:tab w:val="left" w:pos="3288"/>
                <w:tab w:val="right" w:pos="9026"/>
                <w:tab w:val="right" w:pos="9865"/>
              </w:tabs>
              <w:spacing w:before="120" w:after="120" w:line="260" w:lineRule="auto"/>
              <w:jc w:val="center"/>
              <w:rPr>
                <w:rFonts w:ascii="Arial" w:hAnsi="Arial" w:cs="Arial"/>
                <w:b/>
                <w:bCs/>
                <w:highlight w:val="none"/>
              </w:rPr>
            </w:pPr>
            <w:r>
              <w:rPr>
                <w:rFonts w:ascii="Arial" w:hAnsi="Arial" w:cs="Arial"/>
                <w:b/>
                <w:bCs/>
                <w:highlight w:val="none"/>
                <w:lang w:val="en-US" w:eastAsia="zh-CN"/>
              </w:rPr>
              <w:t>Description</w:t>
            </w:r>
          </w:p>
        </w:tc>
        <w:tc>
          <w:tcPr>
            <w:tcW w:w="1183" w:type="dxa"/>
            <w:vAlign w:val="bottom"/>
          </w:tcPr>
          <w:p w14:paraId="3ADF844F">
            <w:pPr>
              <w:tabs>
                <w:tab w:val="left" w:pos="663"/>
                <w:tab w:val="decimal" w:pos="756"/>
                <w:tab w:val="left" w:pos="3288"/>
                <w:tab w:val="right" w:pos="9026"/>
                <w:tab w:val="right" w:pos="9865"/>
              </w:tabs>
              <w:spacing w:before="120" w:after="120" w:line="260" w:lineRule="auto"/>
              <w:jc w:val="center"/>
              <w:rPr>
                <w:rFonts w:ascii="Arial" w:hAnsi="Arial" w:cs="Arial"/>
                <w:b/>
                <w:bCs/>
                <w:highlight w:val="none"/>
              </w:rPr>
            </w:pPr>
            <w:r>
              <w:rPr>
                <w:rFonts w:ascii="Arial" w:hAnsi="Arial" w:cs="Arial"/>
                <w:b/>
                <w:bCs/>
                <w:highlight w:val="none"/>
                <w:lang w:val="en-US" w:eastAsia="zh-CN"/>
              </w:rPr>
              <w:t>Quantity</w:t>
            </w:r>
          </w:p>
        </w:tc>
        <w:tc>
          <w:tcPr>
            <w:tcW w:w="1382" w:type="dxa"/>
            <w:vAlign w:val="bottom"/>
          </w:tcPr>
          <w:p w14:paraId="5C1ACE4A">
            <w:pPr>
              <w:tabs>
                <w:tab w:val="left" w:pos="663"/>
                <w:tab w:val="decimal" w:pos="756"/>
                <w:tab w:val="left" w:pos="3288"/>
                <w:tab w:val="right" w:pos="9026"/>
                <w:tab w:val="right" w:pos="9865"/>
              </w:tabs>
              <w:spacing w:before="120" w:after="120" w:line="260" w:lineRule="auto"/>
              <w:jc w:val="center"/>
              <w:rPr>
                <w:rFonts w:ascii="Arial" w:hAnsi="Arial" w:cs="Arial"/>
                <w:b/>
                <w:bCs/>
                <w:highlight w:val="none"/>
              </w:rPr>
            </w:pPr>
            <w:r>
              <w:rPr>
                <w:rFonts w:ascii="Arial" w:hAnsi="Arial" w:cs="Arial"/>
                <w:b/>
                <w:bCs/>
                <w:highlight w:val="none"/>
                <w:lang w:val="en-US" w:eastAsia="zh-CN"/>
              </w:rPr>
              <w:t>Unit Price</w:t>
            </w:r>
          </w:p>
        </w:tc>
        <w:tc>
          <w:tcPr>
            <w:tcW w:w="3001" w:type="dxa"/>
            <w:vAlign w:val="bottom"/>
          </w:tcPr>
          <w:p w14:paraId="048F75C5">
            <w:pPr>
              <w:tabs>
                <w:tab w:val="left" w:pos="663"/>
                <w:tab w:val="decimal" w:pos="756"/>
                <w:tab w:val="left" w:pos="3288"/>
                <w:tab w:val="right" w:pos="9026"/>
                <w:tab w:val="right" w:pos="9865"/>
              </w:tabs>
              <w:spacing w:before="120" w:after="120" w:line="260" w:lineRule="auto"/>
              <w:jc w:val="center"/>
              <w:rPr>
                <w:rFonts w:ascii="Arial" w:hAnsi="Arial" w:cs="Arial"/>
                <w:b/>
                <w:bCs/>
                <w:highlight w:val="none"/>
              </w:rPr>
            </w:pPr>
            <w:r>
              <w:rPr>
                <w:rFonts w:ascii="Arial" w:hAnsi="Arial" w:cs="Arial"/>
                <w:b/>
                <w:bCs/>
                <w:highlight w:val="none"/>
                <w:lang w:val="en-US" w:eastAsia="zh-CN"/>
              </w:rPr>
              <w:t>Amount ZAR</w:t>
            </w:r>
          </w:p>
        </w:tc>
      </w:tr>
      <w:tr w14:paraId="385B42DE">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15" w:type="dxa"/>
            <w:left w:w="15" w:type="dxa"/>
            <w:bottom w:w="15" w:type="dxa"/>
            <w:right w:w="15" w:type="dxa"/>
          </w:tblCellMar>
        </w:tblPrEx>
        <w:trPr>
          <w:trHeight w:val="23" w:hRule="atLeast"/>
          <w:tblCellSpacing w:w="15" w:type="dxa"/>
          <w:jc w:val="center"/>
        </w:trPr>
        <w:tc>
          <w:tcPr>
            <w:tcW w:w="4051" w:type="dxa"/>
          </w:tcPr>
          <w:p w14:paraId="5217F8B5">
            <w:pPr>
              <w:tabs>
                <w:tab w:val="left" w:pos="663"/>
                <w:tab w:val="decimal" w:pos="756"/>
                <w:tab w:val="left" w:pos="3288"/>
                <w:tab w:val="right" w:pos="9026"/>
                <w:tab w:val="right" w:pos="9865"/>
              </w:tabs>
              <w:spacing w:before="120" w:after="120" w:line="260" w:lineRule="auto"/>
              <w:jc w:val="left"/>
              <w:rPr>
                <w:rFonts w:ascii="Arial" w:hAnsi="Arial" w:cs="Arial"/>
                <w:highlight w:val="none"/>
              </w:rPr>
            </w:pPr>
          </w:p>
        </w:tc>
        <w:tc>
          <w:tcPr>
            <w:tcW w:w="1183" w:type="dxa"/>
          </w:tcPr>
          <w:p w14:paraId="016918FA">
            <w:pPr>
              <w:tabs>
                <w:tab w:val="left" w:pos="663"/>
                <w:tab w:val="decimal" w:pos="756"/>
                <w:tab w:val="left" w:pos="3288"/>
                <w:tab w:val="right" w:pos="9026"/>
                <w:tab w:val="right" w:pos="9865"/>
              </w:tabs>
              <w:spacing w:before="120" w:after="120" w:line="260" w:lineRule="auto"/>
              <w:jc w:val="center"/>
              <w:rPr>
                <w:rFonts w:ascii="Arial" w:hAnsi="Arial" w:cs="Arial"/>
                <w:highlight w:val="none"/>
                <w:lang w:val="en-US"/>
              </w:rPr>
            </w:pPr>
          </w:p>
        </w:tc>
        <w:tc>
          <w:tcPr>
            <w:tcW w:w="1382" w:type="dxa"/>
          </w:tcPr>
          <w:p w14:paraId="7E2B85BC">
            <w:pPr>
              <w:tabs>
                <w:tab w:val="left" w:pos="663"/>
                <w:tab w:val="decimal" w:pos="756"/>
                <w:tab w:val="left" w:pos="3288"/>
                <w:tab w:val="right" w:pos="9026"/>
                <w:tab w:val="right" w:pos="9865"/>
              </w:tabs>
              <w:spacing w:before="120" w:after="120" w:line="260" w:lineRule="auto"/>
              <w:jc w:val="center"/>
              <w:rPr>
                <w:rFonts w:ascii="Arial" w:hAnsi="Arial" w:cs="Arial"/>
                <w:highlight w:val="none"/>
              </w:rPr>
            </w:pPr>
          </w:p>
        </w:tc>
        <w:tc>
          <w:tcPr>
            <w:tcW w:w="3001" w:type="dxa"/>
          </w:tcPr>
          <w:p w14:paraId="62E14A24">
            <w:pPr>
              <w:tabs>
                <w:tab w:val="left" w:pos="663"/>
                <w:tab w:val="decimal" w:pos="756"/>
                <w:tab w:val="left" w:pos="3288"/>
                <w:tab w:val="right" w:pos="9026"/>
                <w:tab w:val="right" w:pos="9865"/>
              </w:tabs>
              <w:spacing w:before="120" w:after="120" w:line="260" w:lineRule="auto"/>
              <w:jc w:val="center"/>
              <w:rPr>
                <w:rFonts w:ascii="Arial" w:hAnsi="Arial" w:cs="Arial"/>
                <w:highlight w:val="none"/>
                <w:lang w:val="en-US" w:eastAsia="zh-CN"/>
              </w:rPr>
            </w:pPr>
          </w:p>
        </w:tc>
      </w:tr>
      <w:tr w14:paraId="37E40FE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15" w:type="dxa"/>
            <w:left w:w="15" w:type="dxa"/>
            <w:bottom w:w="15" w:type="dxa"/>
            <w:right w:w="15" w:type="dxa"/>
          </w:tblCellMar>
        </w:tblPrEx>
        <w:trPr>
          <w:trHeight w:val="23" w:hRule="atLeast"/>
          <w:tblCellSpacing w:w="15" w:type="dxa"/>
          <w:jc w:val="center"/>
        </w:trPr>
        <w:tc>
          <w:tcPr>
            <w:tcW w:w="4051" w:type="dxa"/>
          </w:tcPr>
          <w:p w14:paraId="493B3A6A">
            <w:pPr>
              <w:tabs>
                <w:tab w:val="left" w:pos="663"/>
                <w:tab w:val="decimal" w:pos="756"/>
                <w:tab w:val="left" w:pos="3288"/>
                <w:tab w:val="right" w:pos="9026"/>
                <w:tab w:val="right" w:pos="9865"/>
              </w:tabs>
              <w:spacing w:before="120" w:after="120" w:line="260" w:lineRule="auto"/>
              <w:jc w:val="left"/>
              <w:rPr>
                <w:rFonts w:ascii="Arial" w:hAnsi="Arial" w:cs="Arial"/>
                <w:highlight w:val="none"/>
              </w:rPr>
            </w:pPr>
          </w:p>
        </w:tc>
        <w:tc>
          <w:tcPr>
            <w:tcW w:w="1183" w:type="dxa"/>
          </w:tcPr>
          <w:p w14:paraId="4F5A7DAD">
            <w:pPr>
              <w:tabs>
                <w:tab w:val="left" w:pos="663"/>
                <w:tab w:val="decimal" w:pos="756"/>
                <w:tab w:val="left" w:pos="3288"/>
                <w:tab w:val="right" w:pos="9026"/>
                <w:tab w:val="right" w:pos="9865"/>
              </w:tabs>
              <w:spacing w:before="120" w:after="120" w:line="260" w:lineRule="auto"/>
              <w:jc w:val="center"/>
              <w:rPr>
                <w:rFonts w:ascii="Arial" w:hAnsi="Arial" w:cs="Arial"/>
                <w:highlight w:val="none"/>
                <w:lang w:val="en-US"/>
              </w:rPr>
            </w:pPr>
          </w:p>
        </w:tc>
        <w:tc>
          <w:tcPr>
            <w:tcW w:w="1382" w:type="dxa"/>
          </w:tcPr>
          <w:p w14:paraId="4309DC74">
            <w:pPr>
              <w:tabs>
                <w:tab w:val="left" w:pos="663"/>
                <w:tab w:val="decimal" w:pos="756"/>
                <w:tab w:val="left" w:pos="3288"/>
                <w:tab w:val="right" w:pos="9026"/>
                <w:tab w:val="right" w:pos="9865"/>
              </w:tabs>
              <w:spacing w:before="120" w:after="120" w:line="260" w:lineRule="auto"/>
              <w:jc w:val="center"/>
              <w:rPr>
                <w:rFonts w:ascii="Arial" w:hAnsi="Arial" w:cs="Arial"/>
                <w:highlight w:val="none"/>
              </w:rPr>
            </w:pPr>
          </w:p>
        </w:tc>
        <w:tc>
          <w:tcPr>
            <w:tcW w:w="3001" w:type="dxa"/>
          </w:tcPr>
          <w:p w14:paraId="6CEABF01">
            <w:pPr>
              <w:tabs>
                <w:tab w:val="left" w:pos="663"/>
                <w:tab w:val="decimal" w:pos="756"/>
                <w:tab w:val="left" w:pos="3288"/>
                <w:tab w:val="right" w:pos="9026"/>
                <w:tab w:val="right" w:pos="9865"/>
              </w:tabs>
              <w:spacing w:before="120" w:after="120" w:line="260" w:lineRule="auto"/>
              <w:jc w:val="center"/>
              <w:rPr>
                <w:rFonts w:ascii="Arial" w:hAnsi="Arial" w:cs="Arial"/>
                <w:highlight w:val="none"/>
                <w:lang w:val="en-US" w:eastAsia="zh-CN"/>
              </w:rPr>
            </w:pPr>
          </w:p>
        </w:tc>
      </w:tr>
      <w:tr w14:paraId="3DB7D5FC">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15" w:type="dxa"/>
            <w:left w:w="15" w:type="dxa"/>
            <w:bottom w:w="15" w:type="dxa"/>
            <w:right w:w="15" w:type="dxa"/>
          </w:tblCellMar>
        </w:tblPrEx>
        <w:trPr>
          <w:trHeight w:val="23" w:hRule="atLeast"/>
          <w:tblCellSpacing w:w="15" w:type="dxa"/>
          <w:jc w:val="center"/>
        </w:trPr>
        <w:tc>
          <w:tcPr>
            <w:tcW w:w="4051" w:type="dxa"/>
          </w:tcPr>
          <w:p w14:paraId="417754A9">
            <w:pPr>
              <w:tabs>
                <w:tab w:val="left" w:pos="663"/>
                <w:tab w:val="decimal" w:pos="756"/>
                <w:tab w:val="left" w:pos="3288"/>
                <w:tab w:val="right" w:pos="9026"/>
                <w:tab w:val="right" w:pos="9865"/>
              </w:tabs>
              <w:spacing w:before="120" w:after="120" w:line="260" w:lineRule="auto"/>
              <w:jc w:val="left"/>
              <w:rPr>
                <w:rFonts w:ascii="Arial" w:hAnsi="Arial" w:cs="Arial"/>
                <w:highlight w:val="none"/>
              </w:rPr>
            </w:pPr>
          </w:p>
        </w:tc>
        <w:tc>
          <w:tcPr>
            <w:tcW w:w="1183" w:type="dxa"/>
          </w:tcPr>
          <w:p w14:paraId="1AC69D28">
            <w:pPr>
              <w:tabs>
                <w:tab w:val="left" w:pos="663"/>
                <w:tab w:val="decimal" w:pos="756"/>
                <w:tab w:val="left" w:pos="3288"/>
                <w:tab w:val="right" w:pos="9026"/>
                <w:tab w:val="right" w:pos="9865"/>
              </w:tabs>
              <w:spacing w:before="120" w:after="120" w:line="260" w:lineRule="auto"/>
              <w:jc w:val="center"/>
              <w:rPr>
                <w:rFonts w:ascii="Arial" w:hAnsi="Arial" w:cs="Arial"/>
                <w:highlight w:val="none"/>
                <w:lang w:val="en-US"/>
              </w:rPr>
            </w:pPr>
          </w:p>
        </w:tc>
        <w:tc>
          <w:tcPr>
            <w:tcW w:w="1382" w:type="dxa"/>
          </w:tcPr>
          <w:p w14:paraId="5CC0642D">
            <w:pPr>
              <w:tabs>
                <w:tab w:val="left" w:pos="663"/>
                <w:tab w:val="decimal" w:pos="756"/>
                <w:tab w:val="left" w:pos="3288"/>
                <w:tab w:val="right" w:pos="9026"/>
                <w:tab w:val="right" w:pos="9865"/>
              </w:tabs>
              <w:spacing w:before="120" w:after="120" w:line="260" w:lineRule="auto"/>
              <w:jc w:val="center"/>
              <w:rPr>
                <w:rFonts w:ascii="Arial" w:hAnsi="Arial" w:cs="Arial"/>
                <w:highlight w:val="none"/>
              </w:rPr>
            </w:pPr>
          </w:p>
        </w:tc>
        <w:tc>
          <w:tcPr>
            <w:tcW w:w="3001" w:type="dxa"/>
          </w:tcPr>
          <w:p w14:paraId="4B122DE6">
            <w:pPr>
              <w:tabs>
                <w:tab w:val="left" w:pos="663"/>
                <w:tab w:val="decimal" w:pos="756"/>
                <w:tab w:val="left" w:pos="3288"/>
                <w:tab w:val="right" w:pos="9026"/>
                <w:tab w:val="right" w:pos="9865"/>
              </w:tabs>
              <w:spacing w:before="120" w:after="120" w:line="260" w:lineRule="auto"/>
              <w:jc w:val="center"/>
              <w:rPr>
                <w:rFonts w:ascii="Arial" w:hAnsi="Arial" w:cs="Arial"/>
                <w:highlight w:val="none"/>
                <w:lang w:val="en-US" w:eastAsia="zh-CN"/>
              </w:rPr>
            </w:pPr>
          </w:p>
        </w:tc>
      </w:tr>
    </w:tbl>
    <w:p w14:paraId="50521C38">
      <w:pPr>
        <w:pStyle w:val="31"/>
        <w:tabs>
          <w:tab w:val="left" w:pos="663"/>
          <w:tab w:val="decimal" w:pos="756"/>
          <w:tab w:val="left" w:pos="3288"/>
          <w:tab w:val="right" w:pos="9026"/>
          <w:tab w:val="right" w:pos="9865"/>
          <w:tab w:val="clear" w:pos="720"/>
          <w:tab w:val="clear" w:pos="1440"/>
          <w:tab w:val="clear" w:pos="2552"/>
          <w:tab w:val="clear" w:pos="3600"/>
          <w:tab w:val="clear" w:pos="5041"/>
          <w:tab w:val="clear" w:pos="6481"/>
          <w:tab w:val="clear" w:pos="7201"/>
          <w:tab w:val="clear" w:pos="7921"/>
          <w:tab w:val="clear" w:pos="8222"/>
        </w:tabs>
        <w:spacing w:before="120" w:after="120" w:line="260" w:lineRule="auto"/>
        <w:ind w:left="0" w:firstLine="400" w:firstLineChars="200"/>
        <w:rPr>
          <w:rFonts w:ascii="Arial" w:hAnsi="Arial" w:eastAsia="华文中宋" w:cs="Arial"/>
          <w:highlight w:val="none"/>
          <w:lang w:val="en-US" w:eastAsia="zh-CN"/>
        </w:rPr>
      </w:pPr>
      <w:r>
        <w:rPr>
          <w:rFonts w:hint="default" w:ascii="Arial" w:hAnsi="Arial" w:eastAsia="华文中宋" w:cs="Arial"/>
          <w:highlight w:val="none"/>
          <w:lang w:val="en-US" w:eastAsia="zh-CN"/>
        </w:rPr>
        <w:t>The agreed amount per month shall be paid into the following bank account:</w:t>
      </w:r>
    </w:p>
    <w:tbl>
      <w:tblPr>
        <w:tblStyle w:val="20"/>
        <w:tblW w:w="6522" w:type="dxa"/>
        <w:jc w:val="center"/>
        <w:tblLayout w:type="autofit"/>
        <w:tblCellMar>
          <w:top w:w="0" w:type="dxa"/>
          <w:left w:w="108" w:type="dxa"/>
          <w:bottom w:w="0" w:type="dxa"/>
          <w:right w:w="108" w:type="dxa"/>
        </w:tblCellMar>
      </w:tblPr>
      <w:tblGrid>
        <w:gridCol w:w="1928"/>
        <w:gridCol w:w="4660"/>
      </w:tblGrid>
      <w:tr w14:paraId="0E0BF281">
        <w:tblPrEx>
          <w:tblCellMar>
            <w:top w:w="0" w:type="dxa"/>
            <w:left w:w="108" w:type="dxa"/>
            <w:bottom w:w="0" w:type="dxa"/>
            <w:right w:w="108" w:type="dxa"/>
          </w:tblCellMar>
        </w:tblPrEx>
        <w:trPr>
          <w:trHeight w:val="300" w:hRule="atLeast"/>
          <w:jc w:val="center"/>
        </w:trPr>
        <w:tc>
          <w:tcPr>
            <w:tcW w:w="1862" w:type="dxa"/>
            <w:tcBorders>
              <w:top w:val="nil"/>
              <w:left w:val="nil"/>
              <w:bottom w:val="nil"/>
              <w:right w:val="nil"/>
            </w:tcBorders>
            <w:noWrap/>
            <w:vAlign w:val="bottom"/>
          </w:tcPr>
          <w:p w14:paraId="60D8DDFC">
            <w:pPr>
              <w:tabs>
                <w:tab w:val="left" w:pos="663"/>
                <w:tab w:val="decimal" w:pos="756"/>
                <w:tab w:val="left" w:pos="3288"/>
                <w:tab w:val="right" w:pos="9026"/>
                <w:tab w:val="right" w:pos="9865"/>
              </w:tabs>
              <w:spacing w:before="120" w:after="120" w:line="260" w:lineRule="auto"/>
              <w:jc w:val="left"/>
              <w:rPr>
                <w:rFonts w:ascii="Arial" w:hAnsi="Arial" w:eastAsia="等线" w:cs="Arial"/>
                <w:b/>
                <w:bCs/>
                <w:color w:val="000000"/>
                <w:sz w:val="22"/>
                <w:szCs w:val="22"/>
                <w:highlight w:val="none"/>
                <w:lang w:val="en-US" w:eastAsia="zh-CN"/>
              </w:rPr>
            </w:pPr>
            <w:r>
              <w:rPr>
                <w:rFonts w:hint="default" w:ascii="Arial" w:hAnsi="Arial" w:eastAsia="等线" w:cs="Arial"/>
                <w:b/>
                <w:bCs/>
                <w:color w:val="000000"/>
                <w:sz w:val="22"/>
                <w:szCs w:val="22"/>
                <w:highlight w:val="none"/>
                <w:lang w:val="en-US" w:eastAsia="zh-CN"/>
              </w:rPr>
              <w:t xml:space="preserve">Bank      </w:t>
            </w:r>
          </w:p>
        </w:tc>
        <w:tc>
          <w:tcPr>
            <w:tcW w:w="4660" w:type="dxa"/>
            <w:tcBorders>
              <w:top w:val="nil"/>
              <w:left w:val="nil"/>
              <w:bottom w:val="nil"/>
              <w:right w:val="nil"/>
            </w:tcBorders>
            <w:noWrap/>
            <w:vAlign w:val="bottom"/>
          </w:tcPr>
          <w:p w14:paraId="293EF76B">
            <w:pPr>
              <w:tabs>
                <w:tab w:val="left" w:pos="663"/>
                <w:tab w:val="decimal" w:pos="756"/>
                <w:tab w:val="left" w:pos="3288"/>
                <w:tab w:val="right" w:pos="9026"/>
                <w:tab w:val="right" w:pos="9865"/>
              </w:tabs>
              <w:spacing w:before="120" w:after="120" w:line="260" w:lineRule="auto"/>
              <w:jc w:val="left"/>
              <w:rPr>
                <w:rFonts w:ascii="Arial" w:hAnsi="Arial" w:eastAsia="等线" w:cs="Arial"/>
                <w:b/>
                <w:bCs/>
                <w:color w:val="000000"/>
                <w:sz w:val="22"/>
                <w:szCs w:val="22"/>
                <w:highlight w:val="none"/>
                <w:lang w:val="en-US" w:eastAsia="zh-CN"/>
              </w:rPr>
            </w:pPr>
            <w:r>
              <w:rPr>
                <w:rFonts w:hint="default" w:ascii="Arial" w:hAnsi="Arial" w:eastAsia="等线" w:cs="Arial"/>
                <w:b/>
                <w:bCs/>
                <w:color w:val="000000"/>
                <w:sz w:val="22"/>
                <w:szCs w:val="22"/>
                <w:highlight w:val="none"/>
                <w:lang w:val="en-US" w:eastAsia="zh-CN"/>
              </w:rPr>
              <w:t>XX</w:t>
            </w:r>
          </w:p>
        </w:tc>
      </w:tr>
      <w:tr w14:paraId="456A9D28">
        <w:tblPrEx>
          <w:tblCellMar>
            <w:top w:w="0" w:type="dxa"/>
            <w:left w:w="108" w:type="dxa"/>
            <w:bottom w:w="0" w:type="dxa"/>
            <w:right w:w="108" w:type="dxa"/>
          </w:tblCellMar>
        </w:tblPrEx>
        <w:trPr>
          <w:trHeight w:val="300" w:hRule="atLeast"/>
          <w:jc w:val="center"/>
        </w:trPr>
        <w:tc>
          <w:tcPr>
            <w:tcW w:w="1862" w:type="dxa"/>
            <w:tcBorders>
              <w:top w:val="nil"/>
              <w:left w:val="nil"/>
              <w:bottom w:val="nil"/>
              <w:right w:val="nil"/>
            </w:tcBorders>
            <w:noWrap/>
            <w:vAlign w:val="bottom"/>
          </w:tcPr>
          <w:p w14:paraId="40161869">
            <w:pPr>
              <w:tabs>
                <w:tab w:val="left" w:pos="663"/>
                <w:tab w:val="decimal" w:pos="756"/>
                <w:tab w:val="left" w:pos="3288"/>
                <w:tab w:val="right" w:pos="9026"/>
                <w:tab w:val="right" w:pos="9865"/>
              </w:tabs>
              <w:spacing w:before="120" w:after="120" w:line="260" w:lineRule="auto"/>
              <w:jc w:val="left"/>
              <w:rPr>
                <w:rFonts w:ascii="Arial" w:hAnsi="Arial" w:eastAsia="等线" w:cs="Arial"/>
                <w:b/>
                <w:bCs/>
                <w:color w:val="000000"/>
                <w:sz w:val="22"/>
                <w:szCs w:val="22"/>
                <w:highlight w:val="none"/>
                <w:lang w:val="en-US" w:eastAsia="zh-CN"/>
              </w:rPr>
            </w:pPr>
            <w:r>
              <w:rPr>
                <w:rFonts w:hint="default" w:ascii="Arial" w:hAnsi="Arial" w:eastAsia="等线" w:cs="Arial"/>
                <w:b/>
                <w:bCs/>
                <w:color w:val="000000"/>
                <w:sz w:val="22"/>
                <w:szCs w:val="22"/>
                <w:highlight w:val="none"/>
                <w:lang w:val="en-US" w:eastAsia="zh-CN"/>
              </w:rPr>
              <w:t>Account Holder</w:t>
            </w:r>
          </w:p>
        </w:tc>
        <w:tc>
          <w:tcPr>
            <w:tcW w:w="4660" w:type="dxa"/>
            <w:tcBorders>
              <w:top w:val="nil"/>
              <w:left w:val="nil"/>
              <w:bottom w:val="nil"/>
              <w:right w:val="nil"/>
            </w:tcBorders>
            <w:noWrap/>
            <w:vAlign w:val="bottom"/>
          </w:tcPr>
          <w:p w14:paraId="4411EEE4">
            <w:pPr>
              <w:tabs>
                <w:tab w:val="left" w:pos="663"/>
                <w:tab w:val="decimal" w:pos="756"/>
                <w:tab w:val="left" w:pos="3288"/>
                <w:tab w:val="right" w:pos="9026"/>
                <w:tab w:val="right" w:pos="9865"/>
              </w:tabs>
              <w:spacing w:before="120" w:after="120" w:line="260" w:lineRule="auto"/>
              <w:jc w:val="left"/>
              <w:rPr>
                <w:rFonts w:ascii="Arial" w:hAnsi="Arial" w:eastAsia="等线" w:cs="Arial"/>
                <w:b/>
                <w:bCs/>
                <w:color w:val="000000"/>
                <w:sz w:val="22"/>
                <w:szCs w:val="22"/>
                <w:highlight w:val="none"/>
                <w:lang w:val="en-US" w:eastAsia="zh-CN"/>
              </w:rPr>
            </w:pPr>
            <w:r>
              <w:rPr>
                <w:rFonts w:hint="default" w:ascii="Arial" w:hAnsi="Arial" w:eastAsia="等线" w:cs="Arial"/>
                <w:b/>
                <w:bCs/>
                <w:color w:val="000000"/>
                <w:sz w:val="22"/>
                <w:szCs w:val="22"/>
                <w:highlight w:val="none"/>
                <w:lang w:val="en-US" w:eastAsia="zh-CN"/>
              </w:rPr>
              <w:t>XX</w:t>
            </w:r>
          </w:p>
        </w:tc>
      </w:tr>
      <w:tr w14:paraId="38707FBB">
        <w:tblPrEx>
          <w:tblCellMar>
            <w:top w:w="0" w:type="dxa"/>
            <w:left w:w="108" w:type="dxa"/>
            <w:bottom w:w="0" w:type="dxa"/>
            <w:right w:w="108" w:type="dxa"/>
          </w:tblCellMar>
        </w:tblPrEx>
        <w:trPr>
          <w:trHeight w:val="300" w:hRule="atLeast"/>
          <w:jc w:val="center"/>
        </w:trPr>
        <w:tc>
          <w:tcPr>
            <w:tcW w:w="1862" w:type="dxa"/>
            <w:tcBorders>
              <w:top w:val="nil"/>
              <w:left w:val="nil"/>
              <w:bottom w:val="nil"/>
              <w:right w:val="nil"/>
            </w:tcBorders>
            <w:noWrap/>
            <w:vAlign w:val="bottom"/>
          </w:tcPr>
          <w:p w14:paraId="16B57DCF">
            <w:pPr>
              <w:tabs>
                <w:tab w:val="left" w:pos="663"/>
                <w:tab w:val="decimal" w:pos="756"/>
                <w:tab w:val="left" w:pos="3288"/>
                <w:tab w:val="right" w:pos="9026"/>
                <w:tab w:val="right" w:pos="9865"/>
              </w:tabs>
              <w:spacing w:before="120" w:after="120" w:line="260" w:lineRule="auto"/>
              <w:jc w:val="left"/>
              <w:rPr>
                <w:rFonts w:ascii="Arial" w:hAnsi="Arial" w:eastAsia="等线" w:cs="Arial"/>
                <w:b/>
                <w:bCs/>
                <w:color w:val="000000"/>
                <w:sz w:val="22"/>
                <w:szCs w:val="22"/>
                <w:highlight w:val="none"/>
                <w:lang w:val="en-US" w:eastAsia="zh-CN"/>
              </w:rPr>
            </w:pPr>
            <w:r>
              <w:rPr>
                <w:rFonts w:hint="default" w:ascii="Arial" w:hAnsi="Arial" w:eastAsia="等线" w:cs="Arial"/>
                <w:b/>
                <w:bCs/>
                <w:color w:val="000000"/>
                <w:sz w:val="22"/>
                <w:szCs w:val="22"/>
                <w:highlight w:val="none"/>
                <w:lang w:val="en-US" w:eastAsia="zh-CN"/>
              </w:rPr>
              <w:t>AccountNumber</w:t>
            </w:r>
          </w:p>
        </w:tc>
        <w:tc>
          <w:tcPr>
            <w:tcW w:w="4660" w:type="dxa"/>
            <w:tcBorders>
              <w:top w:val="nil"/>
              <w:left w:val="nil"/>
              <w:bottom w:val="nil"/>
              <w:right w:val="nil"/>
            </w:tcBorders>
            <w:noWrap/>
            <w:vAlign w:val="bottom"/>
          </w:tcPr>
          <w:p w14:paraId="0E9D1C6E">
            <w:pPr>
              <w:tabs>
                <w:tab w:val="left" w:pos="663"/>
                <w:tab w:val="decimal" w:pos="756"/>
                <w:tab w:val="left" w:pos="3288"/>
                <w:tab w:val="right" w:pos="9026"/>
                <w:tab w:val="right" w:pos="9865"/>
              </w:tabs>
              <w:spacing w:before="120" w:after="120" w:line="260" w:lineRule="auto"/>
              <w:jc w:val="left"/>
              <w:rPr>
                <w:rFonts w:ascii="Arial" w:hAnsi="Arial" w:eastAsia="等线" w:cs="Arial"/>
                <w:b/>
                <w:bCs/>
                <w:color w:val="000000"/>
                <w:sz w:val="22"/>
                <w:szCs w:val="22"/>
                <w:highlight w:val="none"/>
                <w:lang w:val="en-US" w:eastAsia="zh-CN"/>
              </w:rPr>
            </w:pPr>
            <w:r>
              <w:rPr>
                <w:rFonts w:hint="default" w:ascii="Arial" w:hAnsi="Arial" w:eastAsia="等线" w:cs="Arial"/>
                <w:b/>
                <w:bCs/>
                <w:color w:val="000000"/>
                <w:sz w:val="22"/>
                <w:szCs w:val="22"/>
                <w:highlight w:val="none"/>
                <w:lang w:val="en-US" w:eastAsia="zh-CN"/>
              </w:rPr>
              <w:t>XX</w:t>
            </w:r>
          </w:p>
        </w:tc>
      </w:tr>
      <w:tr w14:paraId="26CD7484">
        <w:tblPrEx>
          <w:tblCellMar>
            <w:top w:w="0" w:type="dxa"/>
            <w:left w:w="108" w:type="dxa"/>
            <w:bottom w:w="0" w:type="dxa"/>
            <w:right w:w="108" w:type="dxa"/>
          </w:tblCellMar>
        </w:tblPrEx>
        <w:trPr>
          <w:trHeight w:val="300" w:hRule="atLeast"/>
          <w:jc w:val="center"/>
        </w:trPr>
        <w:tc>
          <w:tcPr>
            <w:tcW w:w="1862" w:type="dxa"/>
            <w:tcBorders>
              <w:top w:val="nil"/>
              <w:left w:val="nil"/>
              <w:bottom w:val="nil"/>
              <w:right w:val="nil"/>
            </w:tcBorders>
            <w:noWrap/>
            <w:vAlign w:val="bottom"/>
          </w:tcPr>
          <w:p w14:paraId="473F2D15">
            <w:pPr>
              <w:tabs>
                <w:tab w:val="left" w:pos="663"/>
                <w:tab w:val="decimal" w:pos="756"/>
                <w:tab w:val="left" w:pos="3288"/>
                <w:tab w:val="right" w:pos="9026"/>
                <w:tab w:val="right" w:pos="9865"/>
              </w:tabs>
              <w:spacing w:before="120" w:after="120" w:line="260" w:lineRule="auto"/>
              <w:jc w:val="left"/>
              <w:rPr>
                <w:rFonts w:ascii="Arial" w:hAnsi="Arial" w:eastAsia="等线" w:cs="Arial"/>
                <w:b/>
                <w:bCs/>
                <w:color w:val="000000"/>
                <w:sz w:val="22"/>
                <w:szCs w:val="22"/>
                <w:highlight w:val="none"/>
                <w:lang w:val="en-US" w:eastAsia="zh-CN"/>
              </w:rPr>
            </w:pPr>
            <w:r>
              <w:rPr>
                <w:rFonts w:hint="default" w:ascii="Arial" w:hAnsi="Arial" w:eastAsia="等线" w:cs="Arial"/>
                <w:b/>
                <w:bCs/>
                <w:color w:val="000000"/>
                <w:sz w:val="22"/>
                <w:szCs w:val="22"/>
                <w:highlight w:val="none"/>
                <w:lang w:val="en-US" w:eastAsia="zh-CN"/>
              </w:rPr>
              <w:t>Branch Code</w:t>
            </w:r>
          </w:p>
        </w:tc>
        <w:tc>
          <w:tcPr>
            <w:tcW w:w="4660" w:type="dxa"/>
            <w:tcBorders>
              <w:top w:val="nil"/>
              <w:left w:val="nil"/>
              <w:bottom w:val="nil"/>
              <w:right w:val="nil"/>
            </w:tcBorders>
            <w:noWrap/>
            <w:vAlign w:val="bottom"/>
          </w:tcPr>
          <w:p w14:paraId="56D932F7">
            <w:pPr>
              <w:tabs>
                <w:tab w:val="left" w:pos="663"/>
                <w:tab w:val="decimal" w:pos="756"/>
                <w:tab w:val="left" w:pos="3288"/>
                <w:tab w:val="right" w:pos="9026"/>
                <w:tab w:val="right" w:pos="9865"/>
              </w:tabs>
              <w:spacing w:before="120" w:after="120" w:line="260" w:lineRule="auto"/>
              <w:jc w:val="left"/>
              <w:rPr>
                <w:rFonts w:ascii="Arial" w:hAnsi="Arial" w:eastAsia="等线" w:cs="Arial"/>
                <w:b/>
                <w:bCs/>
                <w:color w:val="000000"/>
                <w:sz w:val="22"/>
                <w:szCs w:val="22"/>
                <w:highlight w:val="none"/>
                <w:lang w:val="en-US" w:eastAsia="zh-CN"/>
              </w:rPr>
            </w:pPr>
            <w:r>
              <w:rPr>
                <w:rFonts w:hint="default" w:ascii="Arial" w:hAnsi="Arial" w:eastAsia="等线" w:cs="Arial"/>
                <w:b/>
                <w:bCs/>
                <w:color w:val="000000"/>
                <w:sz w:val="22"/>
                <w:szCs w:val="22"/>
                <w:highlight w:val="none"/>
                <w:lang w:val="en-US" w:eastAsia="zh-CN"/>
              </w:rPr>
              <w:t>XX</w:t>
            </w:r>
          </w:p>
        </w:tc>
      </w:tr>
      <w:tr w14:paraId="2641E940">
        <w:tblPrEx>
          <w:tblCellMar>
            <w:top w:w="0" w:type="dxa"/>
            <w:left w:w="108" w:type="dxa"/>
            <w:bottom w:w="0" w:type="dxa"/>
            <w:right w:w="108" w:type="dxa"/>
          </w:tblCellMar>
        </w:tblPrEx>
        <w:trPr>
          <w:trHeight w:val="300" w:hRule="atLeast"/>
          <w:jc w:val="center"/>
        </w:trPr>
        <w:tc>
          <w:tcPr>
            <w:tcW w:w="1862" w:type="dxa"/>
            <w:tcBorders>
              <w:top w:val="nil"/>
              <w:left w:val="nil"/>
              <w:bottom w:val="nil"/>
              <w:right w:val="nil"/>
            </w:tcBorders>
            <w:noWrap/>
            <w:vAlign w:val="bottom"/>
          </w:tcPr>
          <w:p w14:paraId="1E05B0C4">
            <w:pPr>
              <w:tabs>
                <w:tab w:val="left" w:pos="663"/>
                <w:tab w:val="decimal" w:pos="756"/>
                <w:tab w:val="left" w:pos="3288"/>
                <w:tab w:val="right" w:pos="9026"/>
                <w:tab w:val="right" w:pos="9865"/>
              </w:tabs>
              <w:spacing w:before="120" w:after="120" w:line="260" w:lineRule="auto"/>
              <w:jc w:val="left"/>
              <w:rPr>
                <w:rFonts w:ascii="Arial" w:hAnsi="Arial" w:eastAsia="等线" w:cs="Arial"/>
                <w:b/>
                <w:bCs/>
                <w:color w:val="000000"/>
                <w:sz w:val="22"/>
                <w:szCs w:val="22"/>
                <w:highlight w:val="none"/>
                <w:lang w:val="en-US" w:eastAsia="zh-CN"/>
              </w:rPr>
            </w:pPr>
            <w:r>
              <w:rPr>
                <w:rFonts w:hint="default" w:ascii="Arial" w:hAnsi="Arial" w:eastAsia="等线" w:cs="Arial"/>
                <w:b/>
                <w:bCs/>
                <w:color w:val="000000"/>
                <w:sz w:val="22"/>
                <w:szCs w:val="22"/>
                <w:highlight w:val="none"/>
                <w:lang w:val="en-US" w:eastAsia="zh-CN"/>
              </w:rPr>
              <w:t>Reference</w:t>
            </w:r>
          </w:p>
        </w:tc>
        <w:tc>
          <w:tcPr>
            <w:tcW w:w="4660" w:type="dxa"/>
            <w:tcBorders>
              <w:top w:val="nil"/>
              <w:left w:val="nil"/>
              <w:bottom w:val="nil"/>
              <w:right w:val="nil"/>
            </w:tcBorders>
            <w:noWrap/>
            <w:vAlign w:val="bottom"/>
          </w:tcPr>
          <w:p w14:paraId="48D947E2">
            <w:pPr>
              <w:tabs>
                <w:tab w:val="left" w:pos="663"/>
                <w:tab w:val="decimal" w:pos="756"/>
                <w:tab w:val="left" w:pos="3288"/>
                <w:tab w:val="right" w:pos="9026"/>
                <w:tab w:val="right" w:pos="9865"/>
              </w:tabs>
              <w:spacing w:before="120" w:after="120" w:line="260" w:lineRule="auto"/>
              <w:jc w:val="left"/>
              <w:rPr>
                <w:rFonts w:ascii="Arial" w:hAnsi="Arial" w:eastAsia="等线" w:cs="Arial"/>
                <w:b/>
                <w:bCs/>
                <w:color w:val="000000"/>
                <w:sz w:val="22"/>
                <w:szCs w:val="22"/>
                <w:highlight w:val="none"/>
                <w:lang w:val="en-US" w:eastAsia="zh-CN"/>
              </w:rPr>
            </w:pPr>
          </w:p>
        </w:tc>
      </w:tr>
    </w:tbl>
    <w:p w14:paraId="3C10264C">
      <w:pPr>
        <w:pStyle w:val="28"/>
        <w:tabs>
          <w:tab w:val="left" w:pos="663"/>
          <w:tab w:val="decimal" w:pos="756"/>
          <w:tab w:val="left" w:pos="3288"/>
          <w:tab w:val="right" w:pos="9026"/>
          <w:tab w:val="right" w:pos="9865"/>
          <w:tab w:val="clear" w:pos="1440"/>
        </w:tabs>
        <w:spacing w:before="120" w:after="120" w:line="260" w:lineRule="auto"/>
        <w:ind w:left="703"/>
        <w:outlineLvl w:val="2"/>
        <w:rPr>
          <w:rFonts w:ascii="Arial" w:hAnsi="Arial" w:cs="Arial"/>
          <w:highlight w:val="none"/>
          <w:lang w:val="en-ZA"/>
        </w:rPr>
      </w:pPr>
      <w:r>
        <w:rPr>
          <w:rFonts w:ascii="Arial" w:hAnsi="Arial" w:cs="Arial"/>
          <w:highlight w:val="none"/>
          <w:lang w:val="en-ZA"/>
        </w:rPr>
        <w:t>The Service Provider shall invoice the Client</w:t>
      </w:r>
      <w:r>
        <w:rPr>
          <w:rFonts w:hint="default" w:ascii="Arial" w:hAnsi="Arial" w:eastAsia="宋体" w:cs="Arial"/>
          <w:highlight w:val="none"/>
          <w:lang w:val="en-US" w:eastAsia="zh-CN"/>
        </w:rPr>
        <w:t xml:space="preserve"> </w:t>
      </w:r>
      <w:r>
        <w:rPr>
          <w:rFonts w:ascii="Arial" w:hAnsi="Arial" w:eastAsia="宋体" w:cs="Arial"/>
          <w:highlight w:val="none"/>
          <w:lang w:val="en-US" w:eastAsia="zh-CN"/>
        </w:rPr>
        <w:t>in an accepted format.</w:t>
      </w:r>
    </w:p>
    <w:p w14:paraId="42F86692">
      <w:pPr>
        <w:pStyle w:val="28"/>
        <w:tabs>
          <w:tab w:val="left" w:pos="663"/>
          <w:tab w:val="decimal" w:pos="756"/>
          <w:tab w:val="left" w:pos="3288"/>
          <w:tab w:val="right" w:pos="9026"/>
          <w:tab w:val="right" w:pos="9865"/>
          <w:tab w:val="clear" w:pos="1440"/>
        </w:tabs>
        <w:spacing w:before="120" w:after="120" w:line="260" w:lineRule="auto"/>
        <w:ind w:left="686" w:hanging="703"/>
        <w:outlineLvl w:val="2"/>
        <w:rPr>
          <w:rFonts w:ascii="Arial" w:hAnsi="Arial" w:cs="Arial"/>
          <w:highlight w:val="none"/>
          <w:lang w:val="en-ZA"/>
        </w:rPr>
      </w:pPr>
      <w:r>
        <w:rPr>
          <w:rFonts w:ascii="Arial" w:hAnsi="Arial" w:cs="Arial"/>
          <w:highlight w:val="none"/>
          <w:lang w:val="en-ZA"/>
        </w:rPr>
        <w:t xml:space="preserve">Subject to due and proper performance by the Service Provider of the Services and all other obligations herein, and receipt by the Client of a valid invoice, the Client shall make payment of the Fees to the Service Provider by direct deposit into the Service Provider’s nominated South African bank account, within </w:t>
      </w:r>
      <w:r>
        <w:rPr>
          <w:rFonts w:hint="default" w:ascii="Arial" w:hAnsi="Arial" w:eastAsia="宋体" w:cs="Arial"/>
          <w:highlight w:val="none"/>
          <w:lang w:val="en-US" w:eastAsia="zh-CN"/>
        </w:rPr>
        <w:t xml:space="preserve">30 </w:t>
      </w:r>
      <w:r>
        <w:rPr>
          <w:rFonts w:ascii="Arial" w:hAnsi="Arial" w:cs="Arial"/>
          <w:highlight w:val="none"/>
          <w:lang w:val="en-ZA"/>
        </w:rPr>
        <w:t>(T</w:t>
      </w:r>
      <w:r>
        <w:rPr>
          <w:rFonts w:hint="default" w:ascii="Arial" w:hAnsi="Arial" w:eastAsia="宋体" w:cs="Arial"/>
          <w:highlight w:val="none"/>
          <w:lang w:val="en-US" w:eastAsia="zh-CN"/>
        </w:rPr>
        <w:t>hir</w:t>
      </w:r>
      <w:r>
        <w:rPr>
          <w:rFonts w:ascii="Arial" w:hAnsi="Arial" w:cs="Arial"/>
          <w:highlight w:val="none"/>
          <w:lang w:val="en-ZA"/>
        </w:rPr>
        <w:t>ty) calendar days of the invoice date, in full and final settlement in respect of the invoice to which the rate relates.</w:t>
      </w:r>
    </w:p>
    <w:p w14:paraId="3E6EB47A">
      <w:pPr>
        <w:pStyle w:val="28"/>
        <w:tabs>
          <w:tab w:val="left" w:pos="663"/>
          <w:tab w:val="decimal" w:pos="756"/>
          <w:tab w:val="left" w:pos="3288"/>
          <w:tab w:val="right" w:pos="9026"/>
          <w:tab w:val="right" w:pos="9865"/>
          <w:tab w:val="clear" w:pos="1440"/>
        </w:tabs>
        <w:spacing w:before="120" w:after="120" w:line="260" w:lineRule="auto"/>
        <w:ind w:left="686" w:hanging="703"/>
        <w:outlineLvl w:val="2"/>
        <w:rPr>
          <w:rFonts w:ascii="Arial" w:hAnsi="Arial" w:cs="Arial"/>
          <w:highlight w:val="none"/>
          <w:lang w:val="en-ZA"/>
        </w:rPr>
      </w:pPr>
      <w:r>
        <w:rPr>
          <w:rFonts w:ascii="Arial" w:hAnsi="Arial" w:cs="Arial"/>
          <w:highlight w:val="none"/>
          <w:lang w:val="en-ZA"/>
        </w:rPr>
        <w:t>The Service Provider will be responsible for all taxes and duties associated with the Services provided under this Agreement.</w:t>
      </w:r>
      <w:bookmarkEnd w:id="7"/>
      <w:bookmarkStart w:id="8" w:name="_Ref372532077"/>
    </w:p>
    <w:bookmarkEnd w:id="8"/>
    <w:p w14:paraId="1E706E3B">
      <w:pPr>
        <w:keepNext/>
        <w:numPr>
          <w:ilvl w:val="0"/>
          <w:numId w:val="2"/>
        </w:numPr>
        <w:tabs>
          <w:tab w:val="left" w:pos="663"/>
          <w:tab w:val="decimal" w:pos="756"/>
          <w:tab w:val="left" w:pos="3288"/>
          <w:tab w:val="right" w:pos="9026"/>
          <w:tab w:val="right" w:pos="9865"/>
          <w:tab w:val="clear" w:pos="720"/>
        </w:tabs>
        <w:spacing w:before="120" w:after="120" w:line="260" w:lineRule="auto"/>
        <w:outlineLvl w:val="1"/>
        <w:rPr>
          <w:rFonts w:ascii="Arial" w:hAnsi="Arial" w:cs="Arial"/>
          <w:b/>
          <w:highlight w:val="none"/>
          <w:lang w:val="en-ZA"/>
        </w:rPr>
      </w:pPr>
      <w:bookmarkStart w:id="9" w:name="_Toc371351110"/>
      <w:bookmarkEnd w:id="9"/>
      <w:bookmarkStart w:id="10" w:name="_Toc371351111"/>
      <w:bookmarkEnd w:id="10"/>
      <w:bookmarkStart w:id="11" w:name="_Toc313952473"/>
      <w:bookmarkStart w:id="12" w:name="_Ref301904347"/>
      <w:r>
        <w:rPr>
          <w:rFonts w:ascii="Arial" w:hAnsi="Arial" w:cs="Arial"/>
          <w:b/>
          <w:highlight w:val="none"/>
          <w:lang w:val="en-ZA"/>
        </w:rPr>
        <w:t xml:space="preserve">ALTERATIONS AND/OR VARIATIONS </w:t>
      </w:r>
    </w:p>
    <w:p w14:paraId="184A4F79">
      <w:pPr>
        <w:pStyle w:val="28"/>
        <w:tabs>
          <w:tab w:val="left" w:pos="663"/>
          <w:tab w:val="decimal" w:pos="756"/>
          <w:tab w:val="left" w:pos="3288"/>
          <w:tab w:val="right" w:pos="9026"/>
          <w:tab w:val="right" w:pos="9865"/>
          <w:tab w:val="clear" w:pos="1440"/>
        </w:tabs>
        <w:spacing w:before="120" w:after="120" w:line="260" w:lineRule="auto"/>
        <w:ind w:left="686" w:hanging="703"/>
        <w:outlineLvl w:val="2"/>
        <w:rPr>
          <w:rFonts w:ascii="Arial" w:hAnsi="Arial" w:cs="Arial"/>
          <w:highlight w:val="none"/>
          <w:lang w:val="en-ZA"/>
        </w:rPr>
      </w:pPr>
      <w:r>
        <w:rPr>
          <w:rFonts w:ascii="Arial" w:hAnsi="Arial" w:cs="Arial"/>
          <w:highlight w:val="none"/>
          <w:lang w:val="en-ZA"/>
        </w:rPr>
        <w:t xml:space="preserve">The Service Provider must obtain prior written approval from the Client for any alterations or variations to the Services and/or Fees. </w:t>
      </w:r>
    </w:p>
    <w:p w14:paraId="30CC1C85">
      <w:pPr>
        <w:pStyle w:val="28"/>
        <w:tabs>
          <w:tab w:val="left" w:pos="663"/>
          <w:tab w:val="decimal" w:pos="756"/>
          <w:tab w:val="left" w:pos="3288"/>
          <w:tab w:val="right" w:pos="9026"/>
          <w:tab w:val="right" w:pos="9865"/>
          <w:tab w:val="clear" w:pos="1440"/>
        </w:tabs>
        <w:spacing w:before="120" w:after="120" w:line="260" w:lineRule="auto"/>
        <w:ind w:left="686" w:hanging="703"/>
        <w:outlineLvl w:val="2"/>
        <w:rPr>
          <w:rFonts w:ascii="Arial" w:hAnsi="Arial" w:cs="Arial"/>
          <w:highlight w:val="none"/>
          <w:lang w:val="en-ZA"/>
        </w:rPr>
      </w:pPr>
      <w:r>
        <w:rPr>
          <w:rFonts w:ascii="Arial" w:hAnsi="Arial" w:cs="Arial"/>
          <w:highlight w:val="none"/>
          <w:lang w:val="en-ZA"/>
        </w:rPr>
        <w:t xml:space="preserve">The value of the alteration and/or variation will be determined using the basis on which the Fees were calculated in clause 3 above, unless agreed otherwise by the Parties in writing. </w:t>
      </w:r>
    </w:p>
    <w:p w14:paraId="02B04252">
      <w:pPr>
        <w:keepNext/>
        <w:numPr>
          <w:ilvl w:val="0"/>
          <w:numId w:val="2"/>
        </w:numPr>
        <w:tabs>
          <w:tab w:val="left" w:pos="663"/>
          <w:tab w:val="decimal" w:pos="756"/>
          <w:tab w:val="left" w:pos="3288"/>
          <w:tab w:val="right" w:pos="9026"/>
          <w:tab w:val="right" w:pos="9865"/>
          <w:tab w:val="clear" w:pos="720"/>
        </w:tabs>
        <w:spacing w:before="120" w:after="120" w:line="260" w:lineRule="auto"/>
        <w:outlineLvl w:val="1"/>
        <w:rPr>
          <w:rFonts w:ascii="Arial" w:hAnsi="Arial" w:cs="Arial"/>
          <w:b/>
          <w:highlight w:val="none"/>
          <w:lang w:val="en-ZA"/>
        </w:rPr>
      </w:pPr>
      <w:r>
        <w:rPr>
          <w:rFonts w:ascii="Arial" w:hAnsi="Arial" w:cs="Arial"/>
          <w:b/>
          <w:highlight w:val="none"/>
          <w:lang w:val="en-ZA"/>
        </w:rPr>
        <w:t>TERM AND TERMINATION</w:t>
      </w:r>
    </w:p>
    <w:p w14:paraId="1A604571">
      <w:pPr>
        <w:pStyle w:val="28"/>
        <w:tabs>
          <w:tab w:val="left" w:pos="663"/>
          <w:tab w:val="decimal" w:pos="756"/>
          <w:tab w:val="left" w:pos="3288"/>
          <w:tab w:val="right" w:pos="9026"/>
          <w:tab w:val="right" w:pos="9865"/>
          <w:tab w:val="clear" w:pos="1440"/>
        </w:tabs>
        <w:spacing w:before="120" w:after="120" w:line="260" w:lineRule="auto"/>
        <w:ind w:left="686" w:hanging="703"/>
        <w:outlineLvl w:val="2"/>
        <w:rPr>
          <w:rFonts w:ascii="Arial" w:hAnsi="Arial" w:cs="Arial"/>
          <w:highlight w:val="none"/>
          <w:lang w:val="en-ZA"/>
        </w:rPr>
      </w:pPr>
      <w:r>
        <w:rPr>
          <w:rFonts w:hint="default" w:ascii="Arial" w:hAnsi="Arial" w:cs="Arial"/>
          <w:highlight w:val="none"/>
          <w:lang w:val="en-ZA"/>
        </w:rPr>
        <w:t xml:space="preserve">This Agreement is effective from the date of its execution, being the date of the last party signing same and shall endure for a period of </w:t>
      </w:r>
      <w:r>
        <w:rPr>
          <w:rFonts w:hint="default" w:ascii="Arial" w:hAnsi="Arial" w:eastAsia="宋体" w:cs="Arial"/>
          <w:highlight w:val="none"/>
          <w:lang w:val="en-US" w:eastAsia="zh-CN"/>
        </w:rPr>
        <w:t xml:space="preserve">30 </w:t>
      </w:r>
      <w:r>
        <w:rPr>
          <w:rFonts w:hint="default" w:ascii="Arial" w:hAnsi="Arial" w:cs="Arial"/>
          <w:highlight w:val="none"/>
          <w:lang w:val="en-ZA"/>
        </w:rPr>
        <w:t>(</w:t>
      </w:r>
      <w:r>
        <w:rPr>
          <w:rFonts w:hint="default" w:ascii="Arial" w:hAnsi="Arial" w:eastAsia="宋体" w:cs="Arial"/>
          <w:highlight w:val="none"/>
          <w:lang w:val="en-US" w:eastAsia="zh-CN"/>
        </w:rPr>
        <w:t>Thirty</w:t>
      </w:r>
      <w:r>
        <w:rPr>
          <w:rFonts w:hint="default" w:ascii="Arial" w:hAnsi="Arial" w:cs="Arial"/>
          <w:highlight w:val="none"/>
          <w:lang w:val="en-ZA"/>
        </w:rPr>
        <w:t>) months unless terminated earlier in accordance with the provisions of clause 12 (Breach) below or by the Client giving no less than 1 (one) calendar month's written notice of its intention to terminate the services supposing that any breach (as prescribed in clause 12) (including but not limited to as breach, failing to satisfy with requirements of quality aspects etc) arises from the Service Provider’s Side.  </w:t>
      </w:r>
    </w:p>
    <w:p w14:paraId="4EDB85AC">
      <w:pPr>
        <w:pStyle w:val="28"/>
        <w:tabs>
          <w:tab w:val="left" w:pos="663"/>
          <w:tab w:val="decimal" w:pos="756"/>
          <w:tab w:val="left" w:pos="3288"/>
          <w:tab w:val="right" w:pos="9026"/>
          <w:tab w:val="right" w:pos="9865"/>
          <w:tab w:val="clear" w:pos="1440"/>
        </w:tabs>
        <w:spacing w:before="120" w:after="120" w:line="260" w:lineRule="auto"/>
        <w:ind w:left="686" w:hanging="703"/>
        <w:outlineLvl w:val="2"/>
        <w:rPr>
          <w:rFonts w:ascii="Arial" w:hAnsi="Arial" w:cs="Arial"/>
          <w:highlight w:val="none"/>
          <w:lang w:val="en-ZA"/>
        </w:rPr>
      </w:pPr>
      <w:r>
        <w:rPr>
          <w:rFonts w:ascii="Arial" w:hAnsi="Arial" w:cs="Arial"/>
          <w:highlight w:val="none"/>
          <w:lang w:val="en-ZA" w:eastAsia="zh-CN"/>
        </w:rPr>
        <w:t>The extension of the contract duration shall be subject to mutual negotiation and agreement by both parties.</w:t>
      </w:r>
    </w:p>
    <w:p w14:paraId="79869DE2">
      <w:pPr>
        <w:pStyle w:val="28"/>
        <w:tabs>
          <w:tab w:val="left" w:pos="663"/>
          <w:tab w:val="decimal" w:pos="756"/>
          <w:tab w:val="left" w:pos="3288"/>
          <w:tab w:val="right" w:pos="9026"/>
          <w:tab w:val="right" w:pos="9865"/>
          <w:tab w:val="clear" w:pos="1440"/>
        </w:tabs>
        <w:spacing w:before="120" w:after="120" w:line="260" w:lineRule="auto"/>
        <w:ind w:left="686" w:hanging="703"/>
        <w:outlineLvl w:val="2"/>
        <w:rPr>
          <w:rFonts w:ascii="Arial" w:hAnsi="Arial" w:cs="Arial"/>
          <w:highlight w:val="none"/>
          <w:lang w:val="en-ZA"/>
        </w:rPr>
      </w:pPr>
      <w:r>
        <w:rPr>
          <w:rFonts w:ascii="Arial" w:hAnsi="Arial" w:cs="Arial"/>
          <w:highlight w:val="none"/>
          <w:lang w:val="en-ZA"/>
        </w:rPr>
        <w:t>In the event that the Service Provider cannot provide the Services as contained in this agreement for whatever reason, or the equipment provided by the Service Provider is out of operation for a period in excess of 15 days (if applicable), the Client will be entitled to terminate this Agreement in terms of the provisions contained in clause 12 of this agreement and the Service Provider will be liable to refund the Client within 15 days of termination of this agreement, the Fees or any portion of the Fees in relation to and proportionate to the undelivered Services and any third party service provider’s fees, the Client has to appoint due to the Service Provider’s failure to provide the Services.</w:t>
      </w:r>
    </w:p>
    <w:p w14:paraId="10974833">
      <w:pPr>
        <w:keepNext/>
        <w:numPr>
          <w:ilvl w:val="0"/>
          <w:numId w:val="2"/>
        </w:numPr>
        <w:tabs>
          <w:tab w:val="left" w:pos="663"/>
          <w:tab w:val="decimal" w:pos="756"/>
          <w:tab w:val="left" w:pos="3288"/>
          <w:tab w:val="right" w:pos="9026"/>
          <w:tab w:val="right" w:pos="9865"/>
          <w:tab w:val="clear" w:pos="720"/>
        </w:tabs>
        <w:spacing w:before="120" w:after="120" w:line="260" w:lineRule="auto"/>
        <w:outlineLvl w:val="1"/>
        <w:rPr>
          <w:rFonts w:ascii="Arial" w:hAnsi="Arial" w:cs="Arial"/>
          <w:b/>
          <w:highlight w:val="none"/>
          <w:lang w:val="en-ZA"/>
        </w:rPr>
      </w:pPr>
      <w:bookmarkStart w:id="13" w:name="_Ref367095916"/>
      <w:r>
        <w:rPr>
          <w:rFonts w:ascii="Arial" w:hAnsi="Arial" w:cs="Arial"/>
          <w:b/>
          <w:highlight w:val="none"/>
          <w:lang w:val="en-ZA"/>
        </w:rPr>
        <w:t>PARTIES RIGHTS AND OBLIGATIONS</w:t>
      </w:r>
    </w:p>
    <w:p w14:paraId="33EE3E81">
      <w:pPr>
        <w:pStyle w:val="28"/>
        <w:tabs>
          <w:tab w:val="left" w:pos="663"/>
          <w:tab w:val="decimal" w:pos="756"/>
          <w:tab w:val="left" w:pos="3288"/>
          <w:tab w:val="right" w:pos="9026"/>
          <w:tab w:val="right" w:pos="9865"/>
          <w:tab w:val="clear" w:pos="1440"/>
        </w:tabs>
        <w:spacing w:before="120" w:after="120" w:line="260" w:lineRule="auto"/>
        <w:ind w:left="703"/>
        <w:outlineLvl w:val="2"/>
        <w:rPr>
          <w:rFonts w:ascii="Arial" w:hAnsi="Arial" w:cs="Arial"/>
          <w:highlight w:val="none"/>
          <w:lang w:val="en-ZA"/>
        </w:rPr>
      </w:pPr>
      <w:r>
        <w:rPr>
          <w:rFonts w:ascii="Arial" w:hAnsi="Arial" w:cs="Arial"/>
          <w:highlight w:val="none"/>
          <w:lang w:val="en-ZA"/>
        </w:rPr>
        <w:t xml:space="preserve">The Service Provider shall </w:t>
      </w:r>
    </w:p>
    <w:p w14:paraId="4BC4BF05">
      <w:pPr>
        <w:pStyle w:val="28"/>
        <w:numPr>
          <w:ilvl w:val="2"/>
          <w:numId w:val="2"/>
        </w:numPr>
        <w:tabs>
          <w:tab w:val="left" w:pos="663"/>
          <w:tab w:val="decimal" w:pos="756"/>
          <w:tab w:val="left" w:pos="3288"/>
          <w:tab w:val="right" w:pos="9026"/>
          <w:tab w:val="right" w:pos="9865"/>
          <w:tab w:val="clear" w:pos="2530"/>
        </w:tabs>
        <w:spacing w:before="120" w:after="120" w:line="260" w:lineRule="auto"/>
        <w:ind w:left="686" w:hanging="703"/>
        <w:rPr>
          <w:rFonts w:ascii="Arial" w:hAnsi="Arial" w:cs="Arial"/>
          <w:highlight w:val="none"/>
          <w:lang w:val="en-ZA"/>
        </w:rPr>
      </w:pPr>
      <w:r>
        <w:rPr>
          <w:rFonts w:ascii="Arial" w:hAnsi="Arial" w:cs="Arial"/>
          <w:highlight w:val="none"/>
          <w:lang w:val="en-ZA"/>
        </w:rPr>
        <w:t xml:space="preserve">Act professionally at all times in the performance of the Services and exercise the degree of skill, care and diligence normally exercised by a competent service provider when performing tasks of a similar nature; </w:t>
      </w:r>
    </w:p>
    <w:p w14:paraId="11AB9065">
      <w:pPr>
        <w:pStyle w:val="28"/>
        <w:numPr>
          <w:ilvl w:val="2"/>
          <w:numId w:val="2"/>
        </w:numPr>
        <w:tabs>
          <w:tab w:val="left" w:pos="663"/>
          <w:tab w:val="decimal" w:pos="756"/>
          <w:tab w:val="left" w:pos="3288"/>
          <w:tab w:val="right" w:pos="9026"/>
          <w:tab w:val="right" w:pos="9865"/>
          <w:tab w:val="clear" w:pos="2530"/>
        </w:tabs>
        <w:spacing w:before="120" w:after="120" w:line="260" w:lineRule="auto"/>
        <w:ind w:left="686" w:hanging="703"/>
        <w:rPr>
          <w:rFonts w:ascii="Arial" w:hAnsi="Arial" w:cs="Arial"/>
          <w:highlight w:val="none"/>
          <w:lang w:val="en-ZA"/>
        </w:rPr>
      </w:pPr>
      <w:r>
        <w:rPr>
          <w:rFonts w:ascii="Arial" w:hAnsi="Arial" w:cs="Arial"/>
          <w:highlight w:val="none"/>
          <w:lang w:val="en-ZA"/>
        </w:rPr>
        <w:t>In the event of the Service Provider being unable to provide the Services (or any aspect thereof) for any reason whatsoever, he/she/it shall notify the Client in writing without delay, at which stage action to rectify the situation shall be agreed between the Parties.</w:t>
      </w:r>
    </w:p>
    <w:p w14:paraId="66B2DE53">
      <w:pPr>
        <w:pStyle w:val="28"/>
        <w:numPr>
          <w:ilvl w:val="2"/>
          <w:numId w:val="2"/>
        </w:numPr>
        <w:tabs>
          <w:tab w:val="left" w:pos="663"/>
          <w:tab w:val="decimal" w:pos="756"/>
          <w:tab w:val="left" w:pos="3288"/>
          <w:tab w:val="right" w:pos="9026"/>
          <w:tab w:val="right" w:pos="9865"/>
          <w:tab w:val="clear" w:pos="2530"/>
        </w:tabs>
        <w:spacing w:before="120" w:after="120" w:line="260" w:lineRule="auto"/>
        <w:ind w:left="686" w:hanging="703"/>
        <w:rPr>
          <w:rFonts w:ascii="Arial" w:hAnsi="Arial" w:cs="Arial"/>
          <w:highlight w:val="none"/>
          <w:lang w:val="en-ZA"/>
        </w:rPr>
      </w:pPr>
      <w:r>
        <w:rPr>
          <w:rFonts w:ascii="Arial" w:hAnsi="Arial" w:cs="Arial"/>
          <w:highlight w:val="none"/>
          <w:lang w:val="en-ZA"/>
        </w:rPr>
        <w:t xml:space="preserve">If and when reasonably requested by the Client, provide the Client with feedback and/or written reports regarding the Services, including the status of each activity and achieved results. The purpose of such feedback and/or reports is primarily to exchange such information and shall in no way be deemed or construed to be imposing supervision and control over the Service Provider.  </w:t>
      </w:r>
    </w:p>
    <w:p w14:paraId="52EC727D">
      <w:pPr>
        <w:pStyle w:val="28"/>
        <w:numPr>
          <w:ilvl w:val="2"/>
          <w:numId w:val="2"/>
        </w:numPr>
        <w:tabs>
          <w:tab w:val="left" w:pos="663"/>
          <w:tab w:val="decimal" w:pos="756"/>
          <w:tab w:val="left" w:pos="3288"/>
          <w:tab w:val="right" w:pos="9026"/>
          <w:tab w:val="right" w:pos="9865"/>
          <w:tab w:val="clear" w:pos="2530"/>
        </w:tabs>
        <w:spacing w:before="120" w:after="120" w:line="260" w:lineRule="auto"/>
        <w:ind w:left="686" w:hanging="703"/>
        <w:rPr>
          <w:rFonts w:ascii="Arial" w:hAnsi="Arial" w:cs="Arial"/>
          <w:highlight w:val="none"/>
          <w:lang w:val="en-ZA"/>
        </w:rPr>
      </w:pPr>
      <w:r>
        <w:rPr>
          <w:rFonts w:ascii="Arial" w:hAnsi="Arial" w:cs="Arial"/>
          <w:highlight w:val="none"/>
          <w:lang w:val="en-ZA"/>
        </w:rPr>
        <w:t>Ensure that the services are at all times provided in accordance with the Client’s requirements and standards;</w:t>
      </w:r>
    </w:p>
    <w:p w14:paraId="3C9E1421">
      <w:pPr>
        <w:pStyle w:val="28"/>
        <w:numPr>
          <w:ilvl w:val="2"/>
          <w:numId w:val="2"/>
        </w:numPr>
        <w:tabs>
          <w:tab w:val="left" w:pos="663"/>
          <w:tab w:val="decimal" w:pos="756"/>
          <w:tab w:val="left" w:pos="3288"/>
          <w:tab w:val="right" w:pos="9026"/>
          <w:tab w:val="right" w:pos="9865"/>
          <w:tab w:val="clear" w:pos="2530"/>
        </w:tabs>
        <w:spacing w:before="120" w:after="120" w:line="260" w:lineRule="auto"/>
        <w:ind w:left="686" w:hanging="703"/>
        <w:rPr>
          <w:rFonts w:ascii="Arial" w:hAnsi="Arial" w:cs="Arial"/>
          <w:highlight w:val="none"/>
          <w:lang w:val="en-ZA"/>
        </w:rPr>
      </w:pPr>
      <w:r>
        <w:rPr>
          <w:rFonts w:ascii="Arial" w:hAnsi="Arial" w:cs="Arial"/>
          <w:highlight w:val="none"/>
          <w:lang w:val="en-ZA"/>
        </w:rPr>
        <w:t>Maintain public liability insurance in accordance with sound commercial practice for the duration of this Agreement and provide proof and details of such insurance to the Client from time to time or upon written request thereof;</w:t>
      </w:r>
    </w:p>
    <w:p w14:paraId="10135271">
      <w:pPr>
        <w:pStyle w:val="28"/>
        <w:numPr>
          <w:ilvl w:val="2"/>
          <w:numId w:val="2"/>
        </w:numPr>
        <w:tabs>
          <w:tab w:val="left" w:pos="663"/>
          <w:tab w:val="decimal" w:pos="756"/>
          <w:tab w:val="left" w:pos="3288"/>
          <w:tab w:val="right" w:pos="9026"/>
          <w:tab w:val="right" w:pos="9865"/>
          <w:tab w:val="clear" w:pos="2530"/>
        </w:tabs>
        <w:spacing w:before="120" w:after="120" w:line="260" w:lineRule="auto"/>
        <w:ind w:left="686" w:hanging="703"/>
        <w:rPr>
          <w:rFonts w:ascii="Arial" w:hAnsi="Arial" w:cs="Arial"/>
          <w:highlight w:val="none"/>
          <w:lang w:val="en-ZA"/>
        </w:rPr>
      </w:pPr>
      <w:r>
        <w:rPr>
          <w:rFonts w:ascii="Arial" w:hAnsi="Arial" w:cs="Arial"/>
          <w:highlight w:val="none"/>
          <w:lang w:val="en-ZA"/>
        </w:rPr>
        <w:t>Ensure that all its service providers and sub</w:t>
      </w:r>
      <w:r>
        <w:rPr>
          <w:rFonts w:hint="default" w:ascii="Arial" w:hAnsi="Arial" w:eastAsia="宋体" w:cs="Arial"/>
          <w:highlight w:val="none"/>
          <w:lang w:val="en-US" w:eastAsia="zh-CN"/>
        </w:rPr>
        <w:t>-</w:t>
      </w:r>
      <w:r>
        <w:rPr>
          <w:rFonts w:ascii="Arial" w:hAnsi="Arial" w:cs="Arial"/>
          <w:highlight w:val="none"/>
          <w:lang w:val="en-ZA"/>
        </w:rPr>
        <w:t xml:space="preserve">service providers have the necessary insurance cover in place for the duration of this Agreement; </w:t>
      </w:r>
    </w:p>
    <w:p w14:paraId="7C2F18E1">
      <w:pPr>
        <w:pStyle w:val="28"/>
        <w:numPr>
          <w:ilvl w:val="2"/>
          <w:numId w:val="2"/>
        </w:numPr>
        <w:tabs>
          <w:tab w:val="left" w:pos="663"/>
          <w:tab w:val="decimal" w:pos="756"/>
          <w:tab w:val="left" w:pos="3288"/>
          <w:tab w:val="right" w:pos="9026"/>
          <w:tab w:val="right" w:pos="9865"/>
          <w:tab w:val="clear" w:pos="2530"/>
        </w:tabs>
        <w:spacing w:before="120" w:after="120" w:line="260" w:lineRule="auto"/>
        <w:ind w:left="686" w:hanging="703"/>
        <w:rPr>
          <w:rFonts w:ascii="Arial" w:hAnsi="Arial" w:cs="Arial"/>
          <w:highlight w:val="none"/>
          <w:lang w:val="en-ZA"/>
        </w:rPr>
      </w:pPr>
      <w:r>
        <w:rPr>
          <w:rFonts w:ascii="Arial" w:hAnsi="Arial" w:cs="Arial"/>
          <w:highlight w:val="none"/>
          <w:lang w:val="en-ZA"/>
        </w:rPr>
        <w:t>Comply with all applicable law of general application, including the common law and any statute, constitution, decree, regulation, by-law, order or any other enactment of legislative measure of government statutory or regulatory body which has the force of law (the “</w:t>
      </w:r>
      <w:r>
        <w:rPr>
          <w:rFonts w:ascii="Arial" w:hAnsi="Arial" w:cs="Arial"/>
          <w:b/>
          <w:highlight w:val="none"/>
          <w:lang w:val="en-ZA"/>
        </w:rPr>
        <w:t>Laws</w:t>
      </w:r>
      <w:r>
        <w:rPr>
          <w:rFonts w:ascii="Arial" w:hAnsi="Arial" w:cs="Arial"/>
          <w:highlight w:val="none"/>
          <w:lang w:val="en-ZA"/>
        </w:rPr>
        <w:t xml:space="preserve">”) relating to the Services; </w:t>
      </w:r>
    </w:p>
    <w:p w14:paraId="7534DFFB">
      <w:pPr>
        <w:pStyle w:val="28"/>
        <w:numPr>
          <w:ilvl w:val="2"/>
          <w:numId w:val="2"/>
        </w:numPr>
        <w:tabs>
          <w:tab w:val="left" w:pos="663"/>
          <w:tab w:val="decimal" w:pos="756"/>
          <w:tab w:val="left" w:pos="3288"/>
          <w:tab w:val="right" w:pos="9026"/>
          <w:tab w:val="right" w:pos="9865"/>
          <w:tab w:val="clear" w:pos="2530"/>
        </w:tabs>
        <w:spacing w:before="120" w:after="120" w:line="260" w:lineRule="auto"/>
        <w:ind w:left="686" w:hanging="703"/>
        <w:rPr>
          <w:rFonts w:ascii="Arial" w:hAnsi="Arial" w:cs="Arial"/>
          <w:highlight w:val="none"/>
          <w:lang w:val="en-ZA"/>
        </w:rPr>
      </w:pPr>
      <w:r>
        <w:rPr>
          <w:rFonts w:ascii="Arial" w:hAnsi="Arial" w:cs="Arial"/>
          <w:highlight w:val="none"/>
          <w:lang w:val="en-ZA"/>
        </w:rPr>
        <w:t xml:space="preserve">Comply with all reasonable instructions and directions in relation to the Services and/or this Agreement issued to the Service Provider </w:t>
      </w:r>
      <w:r>
        <w:rPr>
          <w:rStyle w:val="69"/>
          <w:rFonts w:ascii="Arial" w:hAnsi="Arial" w:cs="Arial"/>
          <w:sz w:val="20"/>
          <w:szCs w:val="20"/>
          <w:highlight w:val="none"/>
        </w:rPr>
        <w:t xml:space="preserve">by this  “Health and Safety officer” on site.  </w:t>
      </w:r>
    </w:p>
    <w:p w14:paraId="18011744">
      <w:pPr>
        <w:pStyle w:val="28"/>
        <w:numPr>
          <w:ilvl w:val="2"/>
          <w:numId w:val="2"/>
        </w:numPr>
        <w:tabs>
          <w:tab w:val="left" w:pos="663"/>
          <w:tab w:val="decimal" w:pos="756"/>
          <w:tab w:val="left" w:pos="3288"/>
          <w:tab w:val="right" w:pos="9026"/>
          <w:tab w:val="right" w:pos="9865"/>
          <w:tab w:val="clear" w:pos="2530"/>
        </w:tabs>
        <w:spacing w:before="120" w:after="120" w:line="260" w:lineRule="auto"/>
        <w:ind w:left="686" w:hanging="703"/>
        <w:rPr>
          <w:rFonts w:ascii="Arial" w:hAnsi="Arial" w:cs="Arial"/>
          <w:highlight w:val="none"/>
          <w:lang w:val="en-ZA"/>
        </w:rPr>
      </w:pPr>
      <w:r>
        <w:rPr>
          <w:rFonts w:ascii="Arial" w:hAnsi="Arial" w:cs="Arial"/>
          <w:highlight w:val="none"/>
          <w:lang w:val="en-ZA"/>
        </w:rPr>
        <w:t xml:space="preserve">Acknowledge that all information which has or may come into its possession in connection with this agreement or the performance of its obligations hereunder, is confidential and proprietary to the Client and, if disclosed to third parties, may cause the Client  substantial damage, </w:t>
      </w:r>
    </w:p>
    <w:p w14:paraId="75D99CF3">
      <w:pPr>
        <w:pStyle w:val="28"/>
        <w:numPr>
          <w:ilvl w:val="2"/>
          <w:numId w:val="2"/>
        </w:numPr>
        <w:tabs>
          <w:tab w:val="left" w:pos="663"/>
          <w:tab w:val="decimal" w:pos="756"/>
          <w:tab w:val="left" w:pos="3288"/>
          <w:tab w:val="right" w:pos="9026"/>
          <w:tab w:val="right" w:pos="9865"/>
          <w:tab w:val="clear" w:pos="2530"/>
        </w:tabs>
        <w:spacing w:before="120" w:after="120" w:line="260" w:lineRule="auto"/>
        <w:ind w:left="686" w:hanging="703"/>
        <w:rPr>
          <w:rFonts w:ascii="Arial" w:hAnsi="Arial" w:cs="Arial"/>
          <w:highlight w:val="none"/>
          <w:lang w:val="en-ZA"/>
        </w:rPr>
      </w:pPr>
      <w:r>
        <w:rPr>
          <w:rFonts w:ascii="Arial" w:hAnsi="Arial" w:cs="Arial"/>
          <w:highlight w:val="none"/>
          <w:lang w:val="en-ZA"/>
        </w:rPr>
        <w:t>Accordingly undertake to hold all such information in the strictest confidence, not to make use thereof other than in the performance of its obligations under this agreement, and to release such information on a “need to know” basis to employees who will have undertaken to be bound by the confidentiality provisions contained herein;</w:t>
      </w:r>
    </w:p>
    <w:p w14:paraId="2D67E479">
      <w:pPr>
        <w:pStyle w:val="28"/>
        <w:numPr>
          <w:ilvl w:val="2"/>
          <w:numId w:val="2"/>
        </w:numPr>
        <w:tabs>
          <w:tab w:val="left" w:pos="663"/>
          <w:tab w:val="decimal" w:pos="756"/>
          <w:tab w:val="left" w:pos="3288"/>
          <w:tab w:val="right" w:pos="9026"/>
          <w:tab w:val="right" w:pos="9865"/>
          <w:tab w:val="clear" w:pos="2530"/>
        </w:tabs>
        <w:spacing w:before="120" w:after="120" w:line="260" w:lineRule="auto"/>
        <w:ind w:left="686" w:hanging="703"/>
        <w:rPr>
          <w:rFonts w:ascii="Arial" w:hAnsi="Arial" w:cs="Arial"/>
          <w:highlight w:val="none"/>
          <w:lang w:val="en-ZA"/>
        </w:rPr>
      </w:pPr>
      <w:r>
        <w:rPr>
          <w:rFonts w:ascii="Arial" w:hAnsi="Arial" w:cs="Arial"/>
          <w:highlight w:val="none"/>
          <w:lang w:val="en-ZA"/>
        </w:rPr>
        <w:t>Agree that for the purposes of this clause “information” will include, without limiting its ordinary meaning: data, codes, letters, emails, agreements, specifications, drawings, trade secrets, formulae, processes, methods, inventions, patents, designs or other intellectual property rights, or additions to such patents, strategic plans and the like, plants, projects or models, all of which, whether actual or proposed or in writing or otherwise, being matter which is confidential to the Client. It will also include marketing information, financial planning, financial forecasts, financial information, strategic planning, and all commercial data relating to the Client’s  operations;</w:t>
      </w:r>
    </w:p>
    <w:p w14:paraId="00DB3A55">
      <w:pPr>
        <w:pStyle w:val="28"/>
        <w:numPr>
          <w:ilvl w:val="2"/>
          <w:numId w:val="2"/>
        </w:numPr>
        <w:tabs>
          <w:tab w:val="left" w:pos="663"/>
          <w:tab w:val="decimal" w:pos="756"/>
          <w:tab w:val="left" w:pos="3288"/>
          <w:tab w:val="right" w:pos="9026"/>
          <w:tab w:val="right" w:pos="9865"/>
          <w:tab w:val="clear" w:pos="2530"/>
        </w:tabs>
        <w:spacing w:before="120" w:after="120" w:line="260" w:lineRule="auto"/>
        <w:ind w:left="686" w:hanging="703"/>
        <w:rPr>
          <w:rFonts w:ascii="Arial" w:hAnsi="Arial" w:cs="Arial"/>
          <w:highlight w:val="none"/>
          <w:lang w:val="en-ZA"/>
        </w:rPr>
      </w:pPr>
      <w:r>
        <w:rPr>
          <w:rFonts w:ascii="Arial" w:hAnsi="Arial" w:cs="Arial"/>
          <w:highlight w:val="none"/>
          <w:lang w:val="en-ZA"/>
        </w:rPr>
        <w:t>Keep information disclosed by the Client, confidential and shall not divulge it without the written approval of the Client;</w:t>
      </w:r>
    </w:p>
    <w:p w14:paraId="6451485D">
      <w:pPr>
        <w:pStyle w:val="28"/>
        <w:numPr>
          <w:ilvl w:val="2"/>
          <w:numId w:val="2"/>
        </w:numPr>
        <w:tabs>
          <w:tab w:val="left" w:pos="663"/>
          <w:tab w:val="decimal" w:pos="756"/>
          <w:tab w:val="left" w:pos="3288"/>
          <w:tab w:val="right" w:pos="9026"/>
          <w:tab w:val="right" w:pos="9865"/>
          <w:tab w:val="clear" w:pos="2530"/>
        </w:tabs>
        <w:spacing w:before="120" w:after="120" w:line="260" w:lineRule="auto"/>
        <w:ind w:left="703" w:hanging="720"/>
        <w:rPr>
          <w:rFonts w:ascii="Arial" w:hAnsi="Arial" w:cs="Arial"/>
          <w:highlight w:val="none"/>
          <w:lang w:val="en-ZA"/>
        </w:rPr>
      </w:pPr>
      <w:r>
        <w:rPr>
          <w:rFonts w:ascii="Arial" w:hAnsi="Arial" w:cs="Arial"/>
          <w:highlight w:val="none"/>
          <w:lang w:val="en-ZA"/>
        </w:rPr>
        <w:t>Seek the written approval of the Client prior to the appointment of additional sub-service providers;</w:t>
      </w:r>
    </w:p>
    <w:p w14:paraId="00119A33">
      <w:pPr>
        <w:pStyle w:val="28"/>
        <w:numPr>
          <w:ilvl w:val="2"/>
          <w:numId w:val="2"/>
        </w:numPr>
        <w:tabs>
          <w:tab w:val="left" w:pos="663"/>
          <w:tab w:val="decimal" w:pos="756"/>
          <w:tab w:val="left" w:pos="3288"/>
          <w:tab w:val="right" w:pos="9026"/>
          <w:tab w:val="right" w:pos="9865"/>
          <w:tab w:val="clear" w:pos="2530"/>
        </w:tabs>
        <w:spacing w:before="120" w:after="120" w:line="260" w:lineRule="auto"/>
        <w:ind w:left="686" w:hanging="703"/>
        <w:rPr>
          <w:rFonts w:ascii="Arial" w:hAnsi="Arial" w:cs="Arial"/>
          <w:highlight w:val="none"/>
          <w:lang w:val="en-ZA"/>
        </w:rPr>
      </w:pPr>
      <w:r>
        <w:rPr>
          <w:rFonts w:ascii="Arial" w:hAnsi="Arial" w:cs="Arial"/>
          <w:highlight w:val="none"/>
          <w:lang w:val="en-ZA"/>
        </w:rPr>
        <w:t xml:space="preserve">Not give any press releases or issue any promotional advertising pertaining to the Services without first obtaining approval from the Client; </w:t>
      </w:r>
    </w:p>
    <w:p w14:paraId="7B891D9D">
      <w:pPr>
        <w:pStyle w:val="28"/>
        <w:numPr>
          <w:ilvl w:val="2"/>
          <w:numId w:val="2"/>
        </w:numPr>
        <w:tabs>
          <w:tab w:val="left" w:pos="663"/>
          <w:tab w:val="decimal" w:pos="756"/>
          <w:tab w:val="left" w:pos="3288"/>
          <w:tab w:val="right" w:pos="9026"/>
          <w:tab w:val="right" w:pos="9865"/>
          <w:tab w:val="clear" w:pos="2530"/>
        </w:tabs>
        <w:spacing w:before="120" w:after="120" w:line="260" w:lineRule="auto"/>
        <w:ind w:left="686" w:hanging="703"/>
        <w:rPr>
          <w:rFonts w:ascii="Arial" w:hAnsi="Arial" w:cs="Arial"/>
          <w:highlight w:val="none"/>
          <w:lang w:val="en-ZA"/>
        </w:rPr>
      </w:pPr>
      <w:r>
        <w:rPr>
          <w:rFonts w:ascii="Arial" w:hAnsi="Arial" w:cs="Arial"/>
          <w:highlight w:val="none"/>
          <w:lang w:val="en-ZA"/>
        </w:rPr>
        <w:t>On becoming aware of any matter that materially will change or has changed the scope, cost or timing of the Services, or on becoming aware of any defect or deficiencies in the Services, immediately give the Client written notice of the occurrence.</w:t>
      </w:r>
    </w:p>
    <w:p w14:paraId="37EBA877">
      <w:pPr>
        <w:pStyle w:val="28"/>
        <w:tabs>
          <w:tab w:val="left" w:pos="663"/>
          <w:tab w:val="decimal" w:pos="756"/>
          <w:tab w:val="left" w:pos="3288"/>
          <w:tab w:val="right" w:pos="9026"/>
          <w:tab w:val="right" w:pos="9865"/>
          <w:tab w:val="clear" w:pos="1440"/>
        </w:tabs>
        <w:spacing w:before="120" w:after="120" w:line="260" w:lineRule="auto"/>
        <w:ind w:left="686" w:hanging="703"/>
        <w:outlineLvl w:val="2"/>
        <w:rPr>
          <w:rFonts w:ascii="Arial" w:hAnsi="Arial" w:cs="Arial"/>
          <w:highlight w:val="none"/>
          <w:lang w:val="en-ZA"/>
        </w:rPr>
      </w:pPr>
      <w:r>
        <w:rPr>
          <w:rFonts w:ascii="Arial" w:hAnsi="Arial" w:cs="Arial"/>
          <w:highlight w:val="none"/>
          <w:lang w:val="en-ZA"/>
        </w:rPr>
        <w:t>The Service Provider warrants that it is duly registered as an client in terms of the Compensation for Occupational Injuries and Diseases Act, 130 of 1993 as amended or replaced from time to time.</w:t>
      </w:r>
    </w:p>
    <w:p w14:paraId="5833F189">
      <w:pPr>
        <w:pStyle w:val="28"/>
        <w:tabs>
          <w:tab w:val="left" w:pos="663"/>
          <w:tab w:val="decimal" w:pos="756"/>
          <w:tab w:val="left" w:pos="3288"/>
          <w:tab w:val="right" w:pos="9026"/>
          <w:tab w:val="right" w:pos="9865"/>
          <w:tab w:val="clear" w:pos="1440"/>
        </w:tabs>
        <w:spacing w:before="120" w:after="120" w:line="260" w:lineRule="auto"/>
        <w:ind w:left="686" w:hanging="703"/>
        <w:outlineLvl w:val="2"/>
        <w:rPr>
          <w:rFonts w:ascii="Arial" w:hAnsi="Arial" w:cs="Arial"/>
          <w:highlight w:val="none"/>
          <w:lang w:val="en-ZA"/>
        </w:rPr>
      </w:pPr>
      <w:r>
        <w:rPr>
          <w:rFonts w:ascii="Arial" w:hAnsi="Arial" w:cs="Arial"/>
          <w:highlight w:val="none"/>
          <w:lang w:val="en-ZA"/>
        </w:rPr>
        <w:t>The Service Provider indemnifies the Client against any claims that may be made against the Client arising out of or in connection with any injury or disease suffered or contracted by the Service Provider or its service providers and/or employees and/or any other person for whom the Service Provider may be vicariously liable in Law (“</w:t>
      </w:r>
      <w:r>
        <w:rPr>
          <w:rFonts w:ascii="Arial" w:hAnsi="Arial" w:cs="Arial"/>
          <w:b/>
          <w:highlight w:val="none"/>
          <w:lang w:val="en-ZA"/>
        </w:rPr>
        <w:t>Service Provider’s Representatives</w:t>
      </w:r>
      <w:r>
        <w:rPr>
          <w:rFonts w:ascii="Arial" w:hAnsi="Arial" w:cs="Arial"/>
          <w:highlight w:val="none"/>
          <w:lang w:val="en-ZA"/>
        </w:rPr>
        <w:t>”) whilst undertaking the Services or working on the Project sites.</w:t>
      </w:r>
    </w:p>
    <w:p w14:paraId="58F78721">
      <w:pPr>
        <w:pStyle w:val="28"/>
        <w:tabs>
          <w:tab w:val="left" w:pos="663"/>
          <w:tab w:val="decimal" w:pos="756"/>
          <w:tab w:val="left" w:pos="3288"/>
          <w:tab w:val="right" w:pos="9026"/>
          <w:tab w:val="right" w:pos="9865"/>
          <w:tab w:val="clear" w:pos="1440"/>
        </w:tabs>
        <w:spacing w:before="120" w:after="120" w:line="260" w:lineRule="auto"/>
        <w:ind w:left="686" w:hanging="703"/>
        <w:outlineLvl w:val="2"/>
        <w:rPr>
          <w:rFonts w:ascii="Arial" w:hAnsi="Arial" w:cs="Arial"/>
          <w:highlight w:val="none"/>
          <w:lang w:val="en-ZA"/>
        </w:rPr>
      </w:pPr>
      <w:r>
        <w:rPr>
          <w:rFonts w:ascii="Arial" w:hAnsi="Arial" w:cs="Arial"/>
          <w:highlight w:val="none"/>
          <w:lang w:val="en-ZA"/>
        </w:rPr>
        <w:t>The Service Provider accepts that it is an “client” in its own right as defined in the Occupational Health and Safety Act 85 of 1993, as amended or replaced from time to time (the “</w:t>
      </w:r>
      <w:r>
        <w:rPr>
          <w:rFonts w:ascii="Arial" w:hAnsi="Arial" w:cs="Arial"/>
          <w:b/>
          <w:bCs/>
          <w:highlight w:val="none"/>
          <w:lang w:val="en-ZA"/>
        </w:rPr>
        <w:t>OHSA</w:t>
      </w:r>
      <w:r>
        <w:rPr>
          <w:rFonts w:ascii="Arial" w:hAnsi="Arial" w:cs="Arial"/>
          <w:highlight w:val="none"/>
          <w:lang w:val="en-ZA"/>
        </w:rPr>
        <w:t>”), and that it must fulfil all its obligations as an client in terms of the OHSA and the regulations thereunder (the “</w:t>
      </w:r>
      <w:r>
        <w:rPr>
          <w:rFonts w:ascii="Arial" w:hAnsi="Arial" w:cs="Arial"/>
          <w:b/>
          <w:bCs/>
          <w:highlight w:val="none"/>
          <w:lang w:val="en-ZA"/>
        </w:rPr>
        <w:t>OHSA Regulations</w:t>
      </w:r>
      <w:r>
        <w:rPr>
          <w:rFonts w:ascii="Arial" w:hAnsi="Arial" w:cs="Arial"/>
          <w:highlight w:val="none"/>
          <w:lang w:val="en-ZA"/>
        </w:rPr>
        <w:t>”). In this regard the Service Provider agrees to enter into the Section 37(2) Agreement attached hereto as Annexure “</w:t>
      </w:r>
      <w:r>
        <w:rPr>
          <w:rFonts w:hint="default" w:ascii="Arial" w:hAnsi="Arial" w:eastAsia="宋体" w:cs="Arial"/>
          <w:b/>
          <w:bCs/>
          <w:highlight w:val="none"/>
          <w:lang w:val="en-US" w:eastAsia="zh-CN"/>
        </w:rPr>
        <w:t>B</w:t>
      </w:r>
      <w:r>
        <w:rPr>
          <w:rFonts w:ascii="Arial" w:hAnsi="Arial" w:cs="Arial"/>
          <w:highlight w:val="none"/>
          <w:lang w:val="en-ZA"/>
        </w:rPr>
        <w:t xml:space="preserve">” by signature thereof. </w:t>
      </w:r>
    </w:p>
    <w:p w14:paraId="1F9DE551">
      <w:pPr>
        <w:pStyle w:val="28"/>
        <w:tabs>
          <w:tab w:val="left" w:pos="663"/>
          <w:tab w:val="decimal" w:pos="756"/>
          <w:tab w:val="left" w:pos="3288"/>
          <w:tab w:val="right" w:pos="9026"/>
          <w:tab w:val="right" w:pos="9865"/>
          <w:tab w:val="clear" w:pos="1440"/>
        </w:tabs>
        <w:spacing w:before="120" w:after="120" w:line="260" w:lineRule="auto"/>
        <w:ind w:left="686" w:hanging="703"/>
        <w:outlineLvl w:val="2"/>
        <w:rPr>
          <w:rFonts w:ascii="Arial" w:hAnsi="Arial" w:cs="Arial"/>
          <w:highlight w:val="none"/>
          <w:lang w:val="en-ZA"/>
        </w:rPr>
      </w:pPr>
      <w:r>
        <w:rPr>
          <w:rFonts w:ascii="Arial" w:hAnsi="Arial" w:cs="Arial"/>
          <w:highlight w:val="none"/>
          <w:lang w:val="en-ZA"/>
        </w:rPr>
        <w:t>The Service Provider undertakes to ensure that the Service Provider or the Service Provider’s Representatives shall not do or omit to do any act which would contravene the OHSA or OHSA Regulations and to take all reasonable steps to prevent any such act or omission.</w:t>
      </w:r>
    </w:p>
    <w:p w14:paraId="13EEBF5D">
      <w:pPr>
        <w:keepNext/>
        <w:numPr>
          <w:ilvl w:val="0"/>
          <w:numId w:val="2"/>
        </w:numPr>
        <w:tabs>
          <w:tab w:val="left" w:pos="663"/>
          <w:tab w:val="decimal" w:pos="756"/>
          <w:tab w:val="left" w:pos="3288"/>
          <w:tab w:val="right" w:pos="9026"/>
          <w:tab w:val="right" w:pos="9865"/>
          <w:tab w:val="clear" w:pos="720"/>
        </w:tabs>
        <w:spacing w:before="120" w:after="120" w:line="260" w:lineRule="auto"/>
        <w:outlineLvl w:val="1"/>
        <w:rPr>
          <w:rFonts w:ascii="Arial" w:hAnsi="Arial" w:cs="Arial"/>
          <w:b/>
          <w:highlight w:val="none"/>
          <w:lang w:val="en-ZA"/>
        </w:rPr>
      </w:pPr>
      <w:r>
        <w:rPr>
          <w:rFonts w:ascii="Arial" w:hAnsi="Arial" w:cs="Arial"/>
          <w:b/>
          <w:highlight w:val="none"/>
          <w:lang w:val="en-ZA"/>
        </w:rPr>
        <w:t>LIMITATION OF LIABILITY</w:t>
      </w:r>
    </w:p>
    <w:p w14:paraId="432CAE49">
      <w:pPr>
        <w:pStyle w:val="28"/>
        <w:numPr>
          <w:ilvl w:val="0"/>
          <w:numId w:val="0"/>
        </w:numPr>
        <w:tabs>
          <w:tab w:val="left" w:pos="663"/>
          <w:tab w:val="decimal" w:pos="756"/>
          <w:tab w:val="left" w:pos="3288"/>
          <w:tab w:val="right" w:pos="9026"/>
          <w:tab w:val="right" w:pos="9865"/>
          <w:tab w:val="clear" w:pos="1440"/>
        </w:tabs>
        <w:spacing w:before="120" w:after="120" w:line="260" w:lineRule="auto"/>
        <w:ind w:left="680" w:leftChars="340"/>
        <w:rPr>
          <w:rFonts w:ascii="Arial" w:hAnsi="Arial" w:cs="Arial"/>
          <w:highlight w:val="none"/>
          <w:lang w:val="en-ZA"/>
        </w:rPr>
      </w:pPr>
      <w:r>
        <w:rPr>
          <w:rFonts w:ascii="Arial" w:hAnsi="Arial" w:cs="Arial"/>
          <w:highlight w:val="none"/>
          <w:lang w:val="en-ZA"/>
        </w:rPr>
        <w:t xml:space="preserve">Neither the Client nor its </w:t>
      </w:r>
      <w:r>
        <w:rPr>
          <w:rFonts w:hint="default" w:ascii="Arial" w:hAnsi="Arial" w:eastAsia="宋体" w:cs="Arial"/>
          <w:highlight w:val="none"/>
          <w:lang w:val="en-US" w:eastAsia="zh-CN"/>
        </w:rPr>
        <w:t xml:space="preserve">other </w:t>
      </w:r>
      <w:r>
        <w:rPr>
          <w:rFonts w:ascii="Arial" w:hAnsi="Arial" w:cs="Arial"/>
          <w:highlight w:val="none"/>
          <w:lang w:val="en-ZA"/>
        </w:rPr>
        <w:t>service providers and/or employees and/or any other person for whom the Client may be vicariously liable in Law (“</w:t>
      </w:r>
      <w:r>
        <w:rPr>
          <w:rFonts w:ascii="Arial" w:hAnsi="Arial" w:cs="Arial"/>
          <w:b/>
          <w:highlight w:val="none"/>
          <w:lang w:val="en-ZA"/>
        </w:rPr>
        <w:t>Client’s Representatives</w:t>
      </w:r>
      <w:r>
        <w:rPr>
          <w:rFonts w:ascii="Arial" w:hAnsi="Arial" w:cs="Arial"/>
          <w:highlight w:val="none"/>
          <w:lang w:val="en-ZA"/>
        </w:rPr>
        <w:t>”) shall be liable to or responsible for any loss or damage (whether to person or property) which may be suffered by the Service Provider and/or Service Provider’s Representatives through the course of the provision of the Services, save for where such damage or injury is caused through the gross negligent act or gross negligent omission or wilful default of the Client or the Client’s Representatives.</w:t>
      </w:r>
      <w:bookmarkStart w:id="14" w:name="_Ref409686404"/>
    </w:p>
    <w:p w14:paraId="653F12C0">
      <w:pPr>
        <w:keepNext/>
        <w:numPr>
          <w:ilvl w:val="0"/>
          <w:numId w:val="2"/>
        </w:numPr>
        <w:tabs>
          <w:tab w:val="left" w:pos="663"/>
          <w:tab w:val="decimal" w:pos="756"/>
          <w:tab w:val="left" w:pos="3288"/>
          <w:tab w:val="right" w:pos="9026"/>
          <w:tab w:val="right" w:pos="9865"/>
          <w:tab w:val="clear" w:pos="720"/>
        </w:tabs>
        <w:spacing w:before="120" w:after="120" w:line="260" w:lineRule="auto"/>
        <w:outlineLvl w:val="1"/>
        <w:rPr>
          <w:rFonts w:ascii="Arial" w:hAnsi="Arial" w:cs="Arial"/>
          <w:b/>
          <w:highlight w:val="none"/>
          <w:lang w:val="en-ZA"/>
        </w:rPr>
      </w:pPr>
      <w:r>
        <w:rPr>
          <w:rFonts w:ascii="Arial" w:hAnsi="Arial" w:cs="Arial"/>
          <w:b/>
          <w:highlight w:val="none"/>
          <w:lang w:val="en-ZA"/>
        </w:rPr>
        <w:t>FORCE MAJEURE</w:t>
      </w:r>
    </w:p>
    <w:p w14:paraId="5342C3CB">
      <w:pPr>
        <w:numPr>
          <w:ilvl w:val="1"/>
          <w:numId w:val="2"/>
        </w:numPr>
        <w:tabs>
          <w:tab w:val="left" w:pos="663"/>
          <w:tab w:val="decimal" w:pos="756"/>
          <w:tab w:val="left" w:pos="3288"/>
          <w:tab w:val="right" w:pos="9026"/>
          <w:tab w:val="right" w:pos="9865"/>
          <w:tab w:val="clear" w:pos="1440"/>
        </w:tabs>
        <w:spacing w:before="120" w:after="120" w:line="260" w:lineRule="auto"/>
        <w:ind w:left="686" w:hanging="703"/>
        <w:outlineLvl w:val="2"/>
        <w:rPr>
          <w:rFonts w:ascii="Arial" w:hAnsi="Arial" w:cs="Arial"/>
          <w:highlight w:val="none"/>
        </w:rPr>
      </w:pPr>
      <w:r>
        <w:rPr>
          <w:rFonts w:ascii="Arial" w:hAnsi="Arial" w:cs="Arial"/>
          <w:highlight w:val="none"/>
        </w:rPr>
        <w:t>The obligations of a Party affected by an event of Force Majeure (an event which is beyond the reasonable control of any Party, is not foreseeable, is unavoidable, and makes a Party’s performance of its obligations hereunder impossible or so impractical as reasonably to be considered impossible under the circumstances, and subject to those requirements, includes, but is not limited to: pandemic, war, riots, civil disorder, earthquake,explosion, storm, flood or other adverse weather conditions</w:t>
      </w:r>
      <w:r>
        <w:rPr>
          <w:rFonts w:hint="eastAsia" w:eastAsia="宋体" w:cs="Arial"/>
          <w:highlight w:val="none"/>
          <w:lang w:val="en-US" w:eastAsia="zh-CN"/>
        </w:rPr>
        <w:t>(</w:t>
      </w:r>
      <w:r>
        <w:rPr>
          <w:rFonts w:hint="eastAsia" w:eastAsia="宋体" w:cs="Arial"/>
          <w:highlight w:val="none"/>
          <w:lang w:eastAsia="zh-CN"/>
        </w:rPr>
        <w:t>Extreme weather events represented by once-in-a-century weather conditions, which are unpredictable based on public meteorological forecasts, historical climate data and conventional meteorological technologies during the project performance period.</w:t>
      </w:r>
      <w:r>
        <w:rPr>
          <w:rFonts w:hint="eastAsia" w:eastAsia="宋体" w:cs="Arial"/>
          <w:highlight w:val="none"/>
          <w:lang w:val="en-US" w:eastAsia="zh-CN"/>
        </w:rPr>
        <w:t>)</w:t>
      </w:r>
      <w:r>
        <w:rPr>
          <w:rFonts w:ascii="Arial" w:hAnsi="Arial" w:cs="Arial"/>
          <w:highlight w:val="none"/>
        </w:rPr>
        <w:t>, strikes, lockouts or other industrial action, confiscation or any other action by Government agencies) shall be suspended for so long as the Force Majeure Event continues, and to the extent that party is so prevented, hindered or delayed, provided that all other obligations not affected by the Force Majeure Event shall continue to be performed.</w:t>
      </w:r>
    </w:p>
    <w:p w14:paraId="31505DBD">
      <w:pPr>
        <w:numPr>
          <w:ilvl w:val="1"/>
          <w:numId w:val="2"/>
        </w:numPr>
        <w:tabs>
          <w:tab w:val="left" w:pos="663"/>
          <w:tab w:val="decimal" w:pos="756"/>
          <w:tab w:val="left" w:pos="3288"/>
          <w:tab w:val="right" w:pos="9026"/>
          <w:tab w:val="right" w:pos="9865"/>
          <w:tab w:val="clear" w:pos="1440"/>
        </w:tabs>
        <w:spacing w:before="120" w:after="120" w:line="260" w:lineRule="auto"/>
        <w:ind w:left="686" w:hanging="703"/>
        <w:outlineLvl w:val="2"/>
        <w:rPr>
          <w:rFonts w:ascii="Arial" w:hAnsi="Arial" w:cs="Arial"/>
          <w:highlight w:val="none"/>
        </w:rPr>
      </w:pPr>
      <w:r>
        <w:rPr>
          <w:rFonts w:ascii="Arial" w:hAnsi="Arial" w:cs="Arial"/>
          <w:highlight w:val="none"/>
          <w:lang w:val="en-US"/>
        </w:rPr>
        <w:t xml:space="preserve"> </w:t>
      </w:r>
      <w:r>
        <w:rPr>
          <w:rFonts w:ascii="Arial" w:hAnsi="Arial" w:cs="Arial"/>
          <w:highlight w:val="none"/>
        </w:rPr>
        <w:t>A Party affected by an event of Force Majeure shall notify the other Party of such event as soon as possible, and in any case not later than fourteen (14) calendar days following the occurrence of such event, providing evidence of the nature and cause of such event, and shall similarly give written notice of the restoration of normal conditions as soon as possible.</w:t>
      </w:r>
    </w:p>
    <w:p w14:paraId="01C57ECA">
      <w:pPr>
        <w:numPr>
          <w:ilvl w:val="1"/>
          <w:numId w:val="2"/>
        </w:numPr>
        <w:tabs>
          <w:tab w:val="left" w:pos="663"/>
          <w:tab w:val="decimal" w:pos="756"/>
          <w:tab w:val="left" w:pos="3288"/>
          <w:tab w:val="right" w:pos="9026"/>
          <w:tab w:val="right" w:pos="9865"/>
          <w:tab w:val="clear" w:pos="1440"/>
        </w:tabs>
        <w:spacing w:before="120" w:after="120" w:line="260" w:lineRule="auto"/>
        <w:ind w:left="686" w:hanging="703"/>
        <w:outlineLvl w:val="2"/>
        <w:rPr>
          <w:rFonts w:ascii="Arial" w:hAnsi="Arial" w:cs="Arial"/>
          <w:highlight w:val="none"/>
        </w:rPr>
      </w:pPr>
      <w:r>
        <w:rPr>
          <w:rFonts w:ascii="Arial" w:hAnsi="Arial" w:cs="Arial"/>
          <w:highlight w:val="none"/>
          <w:lang w:val="en-US"/>
        </w:rPr>
        <w:t xml:space="preserve"> </w:t>
      </w:r>
      <w:r>
        <w:rPr>
          <w:rFonts w:ascii="Arial" w:hAnsi="Arial" w:cs="Arial"/>
          <w:highlight w:val="none"/>
        </w:rPr>
        <w:t>Any period within which a Party shall, pursuant to this agreement, complete any action or task, shall be extended for a period equal to the time plus any additional cost during which such Party was unable to perform such action as a result of Force Majeure.</w:t>
      </w:r>
    </w:p>
    <w:p w14:paraId="0B8D4DA2">
      <w:pPr>
        <w:numPr>
          <w:ilvl w:val="1"/>
          <w:numId w:val="2"/>
        </w:numPr>
        <w:tabs>
          <w:tab w:val="left" w:pos="663"/>
          <w:tab w:val="decimal" w:pos="756"/>
          <w:tab w:val="left" w:pos="3288"/>
          <w:tab w:val="right" w:pos="9026"/>
          <w:tab w:val="right" w:pos="9865"/>
          <w:tab w:val="clear" w:pos="1440"/>
        </w:tabs>
        <w:spacing w:before="120" w:after="120" w:line="260" w:lineRule="auto"/>
        <w:ind w:left="686" w:hanging="703"/>
        <w:outlineLvl w:val="2"/>
        <w:rPr>
          <w:rFonts w:ascii="Arial" w:hAnsi="Arial" w:cs="Arial"/>
          <w:highlight w:val="none"/>
        </w:rPr>
      </w:pPr>
      <w:r>
        <w:rPr>
          <w:rFonts w:ascii="Arial" w:hAnsi="Arial" w:cs="Arial"/>
          <w:highlight w:val="none"/>
        </w:rPr>
        <w:t>During the period of their inability to perform the Services as a result of an event of Force Majeure, the Service provider, upon instructions by the Client, shall either:</w:t>
      </w:r>
    </w:p>
    <w:p w14:paraId="56538F61">
      <w:pPr>
        <w:numPr>
          <w:ilvl w:val="0"/>
          <w:numId w:val="5"/>
        </w:numPr>
        <w:tabs>
          <w:tab w:val="left" w:pos="663"/>
          <w:tab w:val="left" w:pos="756"/>
          <w:tab w:val="left" w:pos="3288"/>
          <w:tab w:val="right" w:pos="9026"/>
          <w:tab w:val="right" w:pos="9865"/>
        </w:tabs>
        <w:spacing w:before="120" w:after="120" w:line="260" w:lineRule="auto"/>
        <w:ind w:hanging="720"/>
        <w:rPr>
          <w:rFonts w:ascii="Arial" w:hAnsi="Arial" w:cs="Arial"/>
          <w:highlight w:val="none"/>
        </w:rPr>
      </w:pPr>
      <w:r>
        <w:rPr>
          <w:rFonts w:ascii="Arial" w:hAnsi="Arial" w:cs="Arial"/>
          <w:highlight w:val="none"/>
        </w:rPr>
        <w:t>Demobilise, in which case the Service provider shall be reimbursed for those costs reasonably and necessarily incurred, provided such costs can be proven, and, if required by the Client, in reactivating the Services; or</w:t>
      </w:r>
    </w:p>
    <w:p w14:paraId="59B3DE0F">
      <w:pPr>
        <w:numPr>
          <w:ilvl w:val="0"/>
          <w:numId w:val="5"/>
        </w:numPr>
        <w:tabs>
          <w:tab w:val="left" w:pos="663"/>
          <w:tab w:val="decimal" w:pos="756"/>
          <w:tab w:val="left" w:pos="3288"/>
          <w:tab w:val="right" w:pos="9026"/>
          <w:tab w:val="right" w:pos="9865"/>
        </w:tabs>
        <w:spacing w:before="120" w:after="120" w:line="260" w:lineRule="auto"/>
        <w:ind w:hanging="720"/>
        <w:rPr>
          <w:rFonts w:ascii="Arial" w:hAnsi="Arial" w:cs="Arial"/>
          <w:highlight w:val="none"/>
        </w:rPr>
      </w:pPr>
      <w:r>
        <w:rPr>
          <w:rFonts w:ascii="Arial" w:hAnsi="Arial" w:cs="Arial"/>
          <w:highlight w:val="none"/>
        </w:rPr>
        <w:t>Continue with the Services to the extent possible, in which case the Service provider shall continue to be paid under the terms of this Agreement.</w:t>
      </w:r>
    </w:p>
    <w:p w14:paraId="5422C84D">
      <w:pPr>
        <w:keepNext/>
        <w:numPr>
          <w:ilvl w:val="0"/>
          <w:numId w:val="2"/>
        </w:numPr>
        <w:tabs>
          <w:tab w:val="left" w:pos="663"/>
          <w:tab w:val="decimal" w:pos="756"/>
          <w:tab w:val="left" w:pos="3288"/>
          <w:tab w:val="right" w:pos="9026"/>
          <w:tab w:val="right" w:pos="9865"/>
          <w:tab w:val="clear" w:pos="720"/>
        </w:tabs>
        <w:spacing w:before="120" w:after="120" w:line="260" w:lineRule="auto"/>
        <w:outlineLvl w:val="1"/>
        <w:rPr>
          <w:rFonts w:ascii="Arial" w:hAnsi="Arial" w:cs="Arial"/>
          <w:b/>
          <w:highlight w:val="none"/>
          <w:lang w:val="en-ZA"/>
        </w:rPr>
      </w:pPr>
      <w:r>
        <w:rPr>
          <w:rFonts w:ascii="Arial" w:hAnsi="Arial" w:cs="Arial"/>
          <w:b/>
          <w:highlight w:val="none"/>
          <w:lang w:val="en-ZA"/>
        </w:rPr>
        <w:t xml:space="preserve">WARRANTIES </w:t>
      </w:r>
    </w:p>
    <w:p w14:paraId="6B18E54D">
      <w:pPr>
        <w:pStyle w:val="28"/>
        <w:tabs>
          <w:tab w:val="left" w:pos="663"/>
          <w:tab w:val="decimal" w:pos="756"/>
          <w:tab w:val="left" w:pos="3288"/>
          <w:tab w:val="right" w:pos="9026"/>
          <w:tab w:val="right" w:pos="9865"/>
          <w:tab w:val="clear" w:pos="1440"/>
        </w:tabs>
        <w:spacing w:before="120" w:after="120" w:line="260" w:lineRule="auto"/>
        <w:ind w:left="686" w:hanging="703"/>
        <w:outlineLvl w:val="2"/>
        <w:rPr>
          <w:rFonts w:ascii="Arial" w:hAnsi="Arial" w:cs="Arial"/>
          <w:highlight w:val="none"/>
          <w:lang w:val="en-ZA"/>
        </w:rPr>
      </w:pPr>
      <w:r>
        <w:rPr>
          <w:rFonts w:ascii="Arial" w:hAnsi="Arial" w:cs="Arial"/>
          <w:highlight w:val="none"/>
          <w:lang w:val="en-ZA"/>
        </w:rPr>
        <w:t>The Service Provider hereby warrants that it will perform the Services with due diligence and professional skill and in accordance with established international practice and standards pertaining to the Services.</w:t>
      </w:r>
    </w:p>
    <w:p w14:paraId="481A511B">
      <w:pPr>
        <w:pStyle w:val="28"/>
        <w:tabs>
          <w:tab w:val="left" w:pos="663"/>
          <w:tab w:val="decimal" w:pos="756"/>
          <w:tab w:val="left" w:pos="3288"/>
          <w:tab w:val="right" w:pos="9026"/>
          <w:tab w:val="right" w:pos="9865"/>
          <w:tab w:val="clear" w:pos="1440"/>
        </w:tabs>
        <w:spacing w:before="120" w:after="120" w:line="260" w:lineRule="auto"/>
        <w:ind w:left="686" w:hanging="703"/>
        <w:outlineLvl w:val="2"/>
        <w:rPr>
          <w:rFonts w:ascii="Arial" w:hAnsi="Arial" w:cs="Arial"/>
          <w:highlight w:val="none"/>
          <w:lang w:val="en-ZA"/>
        </w:rPr>
      </w:pPr>
      <w:r>
        <w:rPr>
          <w:rFonts w:ascii="Arial" w:hAnsi="Arial" w:cs="Arial"/>
          <w:highlight w:val="none"/>
          <w:lang w:val="en-ZA"/>
        </w:rPr>
        <w:t>The Service Provider warrants that all personnel employed by Service Provider to perform any of the functions required of Service Provider by this Agreement will have the necessary skill and qualifications required to perform such Services properly and efficiently.</w:t>
      </w:r>
      <w:r>
        <w:rPr>
          <w:rFonts w:ascii="Arial" w:hAnsi="Arial" w:cs="Arial"/>
          <w:highlight w:val="none"/>
        </w:rPr>
        <w:t>All personnel shall comply with the following requirements</w:t>
      </w:r>
      <w:r>
        <w:rPr>
          <w:rFonts w:hint="eastAsia" w:ascii="Arial" w:hAnsi="Arial" w:eastAsia="宋体" w:cs="Arial"/>
          <w:highlight w:val="none"/>
          <w:lang w:eastAsia="zh-CN"/>
        </w:rPr>
        <w:t>：</w:t>
      </w:r>
    </w:p>
    <w:p w14:paraId="231EDA38">
      <w:pPr>
        <w:numPr>
          <w:ilvl w:val="0"/>
          <w:numId w:val="6"/>
        </w:numPr>
        <w:tabs>
          <w:tab w:val="left" w:pos="663"/>
          <w:tab w:val="left" w:pos="756"/>
          <w:tab w:val="left" w:pos="3288"/>
          <w:tab w:val="right" w:pos="9026"/>
          <w:tab w:val="right" w:pos="9865"/>
        </w:tabs>
        <w:spacing w:before="120" w:after="120" w:line="260" w:lineRule="auto"/>
        <w:ind w:left="1440" w:hanging="720"/>
        <w:outlineLvl w:val="9"/>
        <w:rPr>
          <w:rFonts w:ascii="Arial" w:hAnsi="Arial" w:cs="Arial"/>
          <w:highlight w:val="none"/>
          <w:lang w:val="en-ZA"/>
        </w:rPr>
      </w:pPr>
      <w:r>
        <w:rPr>
          <w:rFonts w:ascii="Arial" w:hAnsi="Arial" w:cs="Arial"/>
          <w:highlight w:val="none"/>
          <w:lang w:val="en-ZA" w:eastAsia="zh-CN"/>
        </w:rPr>
        <w:t>The Service Provider shall deploy sufficient security personnel. All staff shall be legal South African residents or permanent residents with valid PSIRA qualifications: core positions shall be Senior Level or above, and general patrol positions shall be Intermediate Level or above.</w:t>
      </w:r>
    </w:p>
    <w:p w14:paraId="15F4007F">
      <w:pPr>
        <w:numPr>
          <w:ilvl w:val="0"/>
          <w:numId w:val="6"/>
        </w:numPr>
        <w:tabs>
          <w:tab w:val="left" w:pos="663"/>
          <w:tab w:val="left" w:pos="756"/>
          <w:tab w:val="left" w:pos="3288"/>
          <w:tab w:val="right" w:pos="9026"/>
          <w:tab w:val="right" w:pos="9865"/>
        </w:tabs>
        <w:spacing w:before="120" w:after="120" w:line="260" w:lineRule="auto"/>
        <w:ind w:left="1440" w:hanging="720"/>
        <w:outlineLvl w:val="2"/>
        <w:rPr>
          <w:rFonts w:ascii="Arial" w:hAnsi="Arial" w:cs="Arial"/>
          <w:highlight w:val="none"/>
          <w:lang w:val="en-ZA"/>
        </w:rPr>
      </w:pPr>
      <w:r>
        <w:rPr>
          <w:rFonts w:ascii="Arial" w:hAnsi="Arial" w:cs="Arial"/>
          <w:highlight w:val="none"/>
          <w:lang w:val="en-ZA" w:eastAsia="zh-CN"/>
        </w:rPr>
        <w:t>Armed security personnel shall hold a valid firearm license issued by the South African Police Service, with completed annual review and official filing.</w:t>
      </w:r>
    </w:p>
    <w:p w14:paraId="441EDEEE">
      <w:pPr>
        <w:numPr>
          <w:ilvl w:val="0"/>
          <w:numId w:val="6"/>
        </w:numPr>
        <w:tabs>
          <w:tab w:val="left" w:pos="663"/>
          <w:tab w:val="left" w:pos="756"/>
          <w:tab w:val="left" w:pos="3288"/>
          <w:tab w:val="right" w:pos="9026"/>
          <w:tab w:val="right" w:pos="9865"/>
        </w:tabs>
        <w:spacing w:before="120" w:after="120" w:line="260" w:lineRule="auto"/>
        <w:ind w:left="1440" w:hanging="720"/>
        <w:outlineLvl w:val="2"/>
        <w:rPr>
          <w:rFonts w:ascii="Arial" w:hAnsi="Arial" w:cs="Arial"/>
          <w:highlight w:val="none"/>
          <w:lang w:val="en-ZA"/>
        </w:rPr>
      </w:pPr>
      <w:r>
        <w:rPr>
          <w:rFonts w:ascii="Arial" w:hAnsi="Arial" w:cs="Arial"/>
          <w:highlight w:val="none"/>
          <w:lang w:val="en-ZA" w:eastAsia="zh-CN"/>
        </w:rPr>
        <w:t>All security personnel shall complete required professional security training, with training records duly filed and recognized by PSIRA.</w:t>
      </w:r>
    </w:p>
    <w:p w14:paraId="16038694">
      <w:pPr>
        <w:numPr>
          <w:ilvl w:val="0"/>
          <w:numId w:val="6"/>
        </w:numPr>
        <w:tabs>
          <w:tab w:val="left" w:pos="663"/>
          <w:tab w:val="left" w:pos="756"/>
          <w:tab w:val="left" w:pos="3288"/>
          <w:tab w:val="right" w:pos="9026"/>
          <w:tab w:val="right" w:pos="9865"/>
        </w:tabs>
        <w:spacing w:before="120" w:after="120" w:line="260" w:lineRule="auto"/>
        <w:ind w:left="1440" w:hanging="720"/>
        <w:outlineLvl w:val="2"/>
        <w:rPr>
          <w:rFonts w:ascii="Arial" w:hAnsi="Arial" w:cs="Arial"/>
          <w:highlight w:val="none"/>
          <w:lang w:val="en-ZA"/>
        </w:rPr>
      </w:pPr>
      <w:r>
        <w:rPr>
          <w:rFonts w:ascii="Arial" w:hAnsi="Arial" w:cs="Arial"/>
          <w:highlight w:val="none"/>
          <w:lang w:val="en-ZA" w:eastAsia="zh-CN"/>
        </w:rPr>
        <w:t>Security personnel shall provide a South African Police Service no-criminal record certificate issued within 6 months before bid submission, with no terrorist, gambling, drug-related or other adverse records. They shall be in good physical and mental health, free from infectious diseases and work-disabling disabilities, aged 22 to 55, capable of basic English communication, 24-hour shift work and daily cooperation with Chinese staff.</w:t>
      </w:r>
    </w:p>
    <w:p w14:paraId="3B7E08D4">
      <w:pPr>
        <w:numPr>
          <w:ilvl w:val="0"/>
          <w:numId w:val="6"/>
        </w:numPr>
        <w:tabs>
          <w:tab w:val="left" w:pos="663"/>
          <w:tab w:val="left" w:pos="756"/>
          <w:tab w:val="left" w:pos="3288"/>
          <w:tab w:val="right" w:pos="9026"/>
          <w:tab w:val="right" w:pos="9865"/>
        </w:tabs>
        <w:spacing w:before="120" w:after="120" w:line="260" w:lineRule="auto"/>
        <w:ind w:left="1440" w:hanging="720"/>
        <w:outlineLvl w:val="2"/>
        <w:rPr>
          <w:rFonts w:ascii="Arial" w:hAnsi="Arial" w:cs="Arial"/>
          <w:highlight w:val="none"/>
          <w:lang w:val="en-ZA"/>
        </w:rPr>
      </w:pPr>
      <w:r>
        <w:rPr>
          <w:rFonts w:ascii="Arial" w:hAnsi="Arial" w:cs="Arial"/>
          <w:highlight w:val="none"/>
          <w:lang w:val="en-ZA" w:eastAsia="zh-CN"/>
        </w:rPr>
        <w:t>Retired military, armed police and reserve police personnel of South Africa with valid service certificates shall be em</w:t>
      </w:r>
      <w:bookmarkStart w:id="24" w:name="_GoBack"/>
      <w:bookmarkEnd w:id="24"/>
      <w:r>
        <w:rPr>
          <w:rFonts w:ascii="Arial" w:hAnsi="Arial" w:cs="Arial"/>
          <w:highlight w:val="none"/>
          <w:lang w:val="en-ZA" w:eastAsia="zh-CN"/>
        </w:rPr>
        <w:t>ployed on a priority basis.</w:t>
      </w:r>
    </w:p>
    <w:p w14:paraId="047602A3">
      <w:pPr>
        <w:numPr>
          <w:ilvl w:val="0"/>
          <w:numId w:val="6"/>
        </w:numPr>
        <w:tabs>
          <w:tab w:val="left" w:pos="663"/>
          <w:tab w:val="left" w:pos="756"/>
          <w:tab w:val="left" w:pos="3288"/>
          <w:tab w:val="right" w:pos="9026"/>
          <w:tab w:val="right" w:pos="9865"/>
        </w:tabs>
        <w:spacing w:before="120" w:after="120" w:line="260" w:lineRule="auto"/>
        <w:ind w:left="1440" w:hanging="720"/>
        <w:outlineLvl w:val="2"/>
        <w:rPr>
          <w:rFonts w:ascii="Arial" w:hAnsi="Arial" w:cs="Arial"/>
          <w:highlight w:val="none"/>
          <w:lang w:val="en-ZA"/>
        </w:rPr>
      </w:pPr>
      <w:r>
        <w:rPr>
          <w:rFonts w:ascii="Arial" w:hAnsi="Arial" w:cs="Arial"/>
          <w:highlight w:val="none"/>
          <w:lang w:val="en-ZA" w:eastAsia="zh-CN"/>
        </w:rPr>
        <w:t>Security personnel shall be reasonably allocated for each functional area: the temporary living area shall be staffed with personnel experienced in protecting Chinese personnel; the office area shall be staffed with personnel with confidentiality awareness and proficient in office security procedures.</w:t>
      </w:r>
    </w:p>
    <w:p w14:paraId="40AEC5CB">
      <w:pPr>
        <w:numPr>
          <w:ilvl w:val="0"/>
          <w:numId w:val="6"/>
        </w:numPr>
        <w:tabs>
          <w:tab w:val="left" w:pos="663"/>
          <w:tab w:val="left" w:pos="756"/>
          <w:tab w:val="left" w:pos="3288"/>
          <w:tab w:val="right" w:pos="9026"/>
          <w:tab w:val="right" w:pos="9865"/>
        </w:tabs>
        <w:spacing w:before="120" w:after="120" w:line="260" w:lineRule="auto"/>
        <w:ind w:left="1440" w:hanging="720"/>
        <w:outlineLvl w:val="2"/>
        <w:rPr>
          <w:rFonts w:ascii="Arial" w:hAnsi="Arial" w:cs="Arial"/>
          <w:highlight w:val="none"/>
          <w:lang w:val="en-ZA"/>
        </w:rPr>
      </w:pPr>
      <w:r>
        <w:rPr>
          <w:rFonts w:ascii="Arial" w:hAnsi="Arial" w:cs="Arial"/>
          <w:highlight w:val="none"/>
          <w:lang w:val="en-ZA" w:eastAsia="zh-CN"/>
        </w:rPr>
        <w:t>Personnel for core positions including PV equipment supervision, warehouse access control and office document supervision shall possess emergency response capabilities and have no less than one year of security experience in photovoltaic or large-scale projects.</w:t>
      </w:r>
    </w:p>
    <w:p w14:paraId="3D9FB2D5">
      <w:pPr>
        <w:numPr>
          <w:ilvl w:val="0"/>
          <w:numId w:val="6"/>
        </w:numPr>
        <w:tabs>
          <w:tab w:val="left" w:pos="663"/>
          <w:tab w:val="left" w:pos="756"/>
          <w:tab w:val="left" w:pos="3288"/>
          <w:tab w:val="right" w:pos="9026"/>
          <w:tab w:val="right" w:pos="9865"/>
        </w:tabs>
        <w:spacing w:before="120" w:after="120" w:line="260" w:lineRule="auto"/>
        <w:ind w:left="1440" w:hanging="720"/>
        <w:outlineLvl w:val="2"/>
        <w:rPr>
          <w:rFonts w:ascii="Arial" w:hAnsi="Arial" w:cs="Arial"/>
          <w:highlight w:val="none"/>
          <w:lang w:val="en-ZA"/>
        </w:rPr>
      </w:pPr>
      <w:r>
        <w:rPr>
          <w:rFonts w:ascii="Arial" w:hAnsi="Arial" w:cs="Arial"/>
          <w:highlight w:val="none"/>
          <w:lang w:val="en-ZA" w:eastAsia="zh-CN"/>
        </w:rPr>
        <w:t>The Service Provider shall submit complete background verification materials and internal guarantee documents for all security personnel. All personnel shall complete PSIRA filing and provide the filing receipt upon bid submission.</w:t>
      </w:r>
    </w:p>
    <w:p w14:paraId="32E471DC">
      <w:pPr>
        <w:numPr>
          <w:ilvl w:val="0"/>
          <w:numId w:val="6"/>
        </w:numPr>
        <w:tabs>
          <w:tab w:val="left" w:pos="663"/>
          <w:tab w:val="left" w:pos="756"/>
          <w:tab w:val="left" w:pos="3288"/>
          <w:tab w:val="right" w:pos="9026"/>
          <w:tab w:val="right" w:pos="9865"/>
        </w:tabs>
        <w:spacing w:before="120" w:after="120" w:line="260" w:lineRule="auto"/>
        <w:ind w:left="1440" w:hanging="720"/>
        <w:rPr>
          <w:rFonts w:ascii="Arial" w:hAnsi="Arial" w:cs="Arial"/>
          <w:highlight w:val="none"/>
          <w:lang w:val="en-ZA"/>
        </w:rPr>
      </w:pPr>
      <w:r>
        <w:rPr>
          <w:rFonts w:ascii="Arial" w:hAnsi="Arial" w:cs="Arial"/>
          <w:highlight w:val="none"/>
          <w:lang w:val="en-ZA" w:eastAsia="zh-CN"/>
        </w:rPr>
        <w:t>Any personnel replacement during the service period shall be notified to the Tenderer in writing 7 working days in advance. New supplementary personnel shall meet all qualification requirements and complete PSIRA filing before taking office.</w:t>
      </w:r>
    </w:p>
    <w:p w14:paraId="76B4FDBC">
      <w:pPr>
        <w:numPr>
          <w:ilvl w:val="0"/>
          <w:numId w:val="6"/>
        </w:numPr>
        <w:tabs>
          <w:tab w:val="left" w:pos="663"/>
          <w:tab w:val="left" w:pos="756"/>
          <w:tab w:val="left" w:pos="3288"/>
          <w:tab w:val="right" w:pos="9026"/>
          <w:tab w:val="right" w:pos="9865"/>
        </w:tabs>
        <w:spacing w:before="120" w:after="120" w:line="260" w:lineRule="auto"/>
        <w:ind w:left="1440" w:hanging="720"/>
        <w:rPr>
          <w:rFonts w:ascii="Arial" w:hAnsi="Arial" w:cs="Arial"/>
          <w:highlight w:val="none"/>
          <w:lang w:val="en-ZA"/>
        </w:rPr>
      </w:pPr>
      <w:r>
        <w:rPr>
          <w:rFonts w:hint="eastAsia" w:ascii="Arial" w:hAnsi="Arial" w:cs="Arial"/>
          <w:highlight w:val="none"/>
          <w:lang w:val="en-ZA" w:eastAsia="zh-CN"/>
        </w:rPr>
        <w:t>The bidder shall assign a dedicated on-site person-in-charge to be stationed at the project site on a long-term basis, conduct ongoing project coordination and perform all work in compliance with project requirements.</w:t>
      </w:r>
    </w:p>
    <w:p w14:paraId="1A2F9957">
      <w:pPr>
        <w:pStyle w:val="28"/>
        <w:tabs>
          <w:tab w:val="left" w:pos="663"/>
          <w:tab w:val="decimal" w:pos="756"/>
          <w:tab w:val="left" w:pos="3288"/>
          <w:tab w:val="right" w:pos="9026"/>
          <w:tab w:val="right" w:pos="9865"/>
          <w:tab w:val="clear" w:pos="1440"/>
        </w:tabs>
        <w:spacing w:before="120" w:after="120" w:line="260" w:lineRule="auto"/>
        <w:ind w:left="686" w:hanging="703"/>
        <w:outlineLvl w:val="2"/>
        <w:rPr>
          <w:rFonts w:ascii="Arial" w:hAnsi="Arial" w:cs="Arial"/>
          <w:highlight w:val="none"/>
          <w:lang w:val="en-ZA"/>
        </w:rPr>
      </w:pPr>
      <w:r>
        <w:rPr>
          <w:rFonts w:ascii="Arial" w:hAnsi="Arial" w:cs="Arial"/>
          <w:highlight w:val="none"/>
          <w:lang w:val="en-ZA"/>
        </w:rPr>
        <w:t>The Service Provider warrants that its employees, associates, directors, or members, have not and will not commit or attempt to commit any corrupt act as set out in any applicable law relating to bribery, kick- backs, or similar business practices, including the Prevention and Combating of Corrupt Activities Act No. 12 of 2004 as in effect in the Republic of South Africa.</w:t>
      </w:r>
    </w:p>
    <w:bookmarkEnd w:id="13"/>
    <w:bookmarkEnd w:id="14"/>
    <w:p w14:paraId="2C7AEB88">
      <w:pPr>
        <w:keepNext/>
        <w:numPr>
          <w:ilvl w:val="0"/>
          <w:numId w:val="2"/>
        </w:numPr>
        <w:tabs>
          <w:tab w:val="left" w:pos="663"/>
          <w:tab w:val="decimal" w:pos="756"/>
          <w:tab w:val="left" w:pos="3288"/>
          <w:tab w:val="right" w:pos="9026"/>
          <w:tab w:val="right" w:pos="9865"/>
          <w:tab w:val="clear" w:pos="720"/>
        </w:tabs>
        <w:spacing w:before="120" w:after="120" w:line="260" w:lineRule="auto"/>
        <w:outlineLvl w:val="1"/>
        <w:rPr>
          <w:rFonts w:ascii="Arial" w:hAnsi="Arial" w:cs="Arial"/>
          <w:b/>
          <w:highlight w:val="none"/>
          <w:lang w:val="en-ZA"/>
        </w:rPr>
      </w:pPr>
      <w:r>
        <w:rPr>
          <w:rFonts w:ascii="Arial" w:hAnsi="Arial" w:cs="Arial"/>
          <w:b/>
          <w:highlight w:val="none"/>
          <w:lang w:val="en-ZA"/>
        </w:rPr>
        <w:t>COMMUNICATION</w:t>
      </w:r>
    </w:p>
    <w:p w14:paraId="1ACBBA0E">
      <w:pPr>
        <w:pStyle w:val="28"/>
        <w:tabs>
          <w:tab w:val="left" w:pos="663"/>
          <w:tab w:val="decimal" w:pos="756"/>
          <w:tab w:val="left" w:pos="3288"/>
          <w:tab w:val="right" w:pos="9026"/>
          <w:tab w:val="right" w:pos="9865"/>
          <w:tab w:val="clear" w:pos="1440"/>
        </w:tabs>
        <w:spacing w:before="120" w:after="120" w:line="260" w:lineRule="auto"/>
        <w:ind w:left="686" w:hanging="703"/>
        <w:outlineLvl w:val="2"/>
        <w:rPr>
          <w:rFonts w:ascii="Arial" w:hAnsi="Arial" w:cs="Arial"/>
          <w:highlight w:val="none"/>
          <w:lang w:val="en-ZA"/>
        </w:rPr>
      </w:pPr>
      <w:bookmarkStart w:id="15" w:name="_Ref366147174"/>
      <w:r>
        <w:rPr>
          <w:rFonts w:ascii="Arial" w:hAnsi="Arial" w:cs="Arial"/>
          <w:highlight w:val="none"/>
          <w:lang w:val="en-ZA"/>
        </w:rPr>
        <w:t>The Parties choose as their communication information</w:t>
      </w:r>
      <w:r>
        <w:rPr>
          <w:rFonts w:ascii="Arial" w:hAnsi="Arial" w:cs="Arial"/>
          <w:i/>
          <w:iCs/>
          <w:highlight w:val="none"/>
          <w:lang w:val="en-ZA"/>
        </w:rPr>
        <w:t xml:space="preserve"> </w:t>
      </w:r>
      <w:r>
        <w:rPr>
          <w:rFonts w:ascii="Arial" w:hAnsi="Arial" w:cs="Arial"/>
          <w:highlight w:val="none"/>
          <w:lang w:val="en-ZA"/>
        </w:rPr>
        <w:t>for all purposes under this Agreement, for communications of whatsoever nature, the following addresses:</w:t>
      </w:r>
      <w:bookmarkEnd w:id="15"/>
    </w:p>
    <w:p w14:paraId="57CE7519">
      <w:pPr>
        <w:pStyle w:val="28"/>
        <w:numPr>
          <w:ilvl w:val="2"/>
          <w:numId w:val="2"/>
        </w:numPr>
        <w:tabs>
          <w:tab w:val="left" w:pos="663"/>
          <w:tab w:val="decimal" w:pos="756"/>
          <w:tab w:val="left" w:pos="3288"/>
          <w:tab w:val="right" w:pos="9026"/>
          <w:tab w:val="right" w:pos="9865"/>
          <w:tab w:val="clear" w:pos="2530"/>
        </w:tabs>
        <w:spacing w:before="120" w:after="120" w:line="260" w:lineRule="auto"/>
        <w:ind w:left="703" w:hanging="720"/>
        <w:rPr>
          <w:rFonts w:ascii="Arial" w:hAnsi="Arial" w:cs="Arial"/>
          <w:b/>
          <w:highlight w:val="none"/>
          <w:lang w:val="en-ZA"/>
        </w:rPr>
      </w:pPr>
      <w:r>
        <w:rPr>
          <w:rFonts w:ascii="Arial" w:hAnsi="Arial" w:cs="Arial"/>
          <w:b/>
          <w:highlight w:val="none"/>
          <w:lang w:val="en-ZA"/>
        </w:rPr>
        <w:t xml:space="preserve">The Service Provider </w:t>
      </w:r>
    </w:p>
    <w:p w14:paraId="34671776">
      <w:pPr>
        <w:tabs>
          <w:tab w:val="left" w:pos="663"/>
          <w:tab w:val="decimal" w:pos="756"/>
          <w:tab w:val="left" w:pos="3288"/>
          <w:tab w:val="right" w:pos="9026"/>
          <w:tab w:val="right" w:pos="9865"/>
        </w:tabs>
        <w:spacing w:before="120" w:after="120" w:line="260" w:lineRule="auto"/>
        <w:ind w:left="800" w:leftChars="400"/>
        <w:rPr>
          <w:rFonts w:ascii="Arial" w:hAnsi="Arial" w:cs="Arial"/>
          <w:highlight w:val="none"/>
          <w:lang w:val="en-ZA" w:eastAsia="zh-CN"/>
        </w:rPr>
      </w:pPr>
      <w:r>
        <w:rPr>
          <w:rFonts w:hint="default" w:ascii="Arial" w:hAnsi="Arial" w:cs="Arial"/>
          <w:highlight w:val="none"/>
          <w:lang w:val="en-US" w:eastAsia="zh-CN"/>
        </w:rPr>
        <w:t>【  】</w:t>
      </w:r>
      <w:r>
        <w:rPr>
          <w:rFonts w:ascii="Arial" w:hAnsi="Arial" w:cs="Arial"/>
          <w:highlight w:val="none"/>
          <w:lang w:val="en-ZA" w:eastAsia="zh-CN"/>
        </w:rPr>
        <w:t xml:space="preserve"> </w:t>
      </w:r>
    </w:p>
    <w:p w14:paraId="50A3C930">
      <w:pPr>
        <w:tabs>
          <w:tab w:val="left" w:pos="663"/>
          <w:tab w:val="decimal" w:pos="756"/>
          <w:tab w:val="left" w:pos="3288"/>
          <w:tab w:val="right" w:pos="9026"/>
          <w:tab w:val="right" w:pos="9865"/>
        </w:tabs>
        <w:spacing w:before="120" w:after="120" w:line="260" w:lineRule="auto"/>
        <w:ind w:left="800" w:leftChars="400"/>
        <w:rPr>
          <w:rFonts w:ascii="Arial" w:hAnsi="Arial" w:cs="Arial"/>
          <w:highlight w:val="none"/>
          <w:lang w:val="en-ZA"/>
        </w:rPr>
      </w:pPr>
      <w:r>
        <w:rPr>
          <w:rFonts w:ascii="Arial" w:hAnsi="Arial" w:cs="Arial"/>
          <w:highlight w:val="none"/>
          <w:lang w:val="en-ZA"/>
        </w:rPr>
        <w:t xml:space="preserve">registration number: </w:t>
      </w:r>
      <w:r>
        <w:rPr>
          <w:rFonts w:hint="default" w:ascii="Arial" w:hAnsi="Arial" w:eastAsia="宋体" w:cs="Arial"/>
          <w:highlight w:val="none"/>
          <w:lang w:val="en-ZA" w:eastAsia="zh-CN"/>
        </w:rPr>
        <w:t>【】</w:t>
      </w:r>
      <w:r>
        <w:rPr>
          <w:rFonts w:ascii="Arial" w:hAnsi="Arial" w:cs="Arial"/>
          <w:highlight w:val="none"/>
          <w:lang w:val="en-ZA"/>
        </w:rPr>
        <w:t xml:space="preserve"> </w:t>
      </w:r>
    </w:p>
    <w:p w14:paraId="20867DAE">
      <w:pPr>
        <w:tabs>
          <w:tab w:val="left" w:pos="663"/>
          <w:tab w:val="decimal" w:pos="756"/>
          <w:tab w:val="left" w:pos="3288"/>
          <w:tab w:val="right" w:pos="9026"/>
          <w:tab w:val="right" w:pos="9865"/>
        </w:tabs>
        <w:spacing w:before="120" w:after="120" w:line="260" w:lineRule="auto"/>
        <w:ind w:left="800" w:leftChars="400"/>
        <w:rPr>
          <w:rFonts w:ascii="Arial" w:hAnsi="Arial" w:cs="Arial"/>
          <w:highlight w:val="none"/>
          <w:lang w:val="en-US"/>
        </w:rPr>
      </w:pPr>
      <w:r>
        <w:rPr>
          <w:rFonts w:ascii="Arial" w:hAnsi="Arial" w:cs="Arial"/>
          <w:highlight w:val="none"/>
          <w:lang w:val="en-ZA"/>
        </w:rPr>
        <w:t>Address :</w:t>
      </w:r>
      <w:r>
        <w:rPr>
          <w:rFonts w:hint="default" w:ascii="Arial" w:hAnsi="Arial" w:eastAsia="宋体" w:cs="Arial"/>
          <w:highlight w:val="none"/>
          <w:lang w:val="en-ZA" w:eastAsia="zh-CN"/>
        </w:rPr>
        <w:t>【】</w:t>
      </w:r>
    </w:p>
    <w:p w14:paraId="79FFD458">
      <w:pPr>
        <w:pStyle w:val="28"/>
        <w:numPr>
          <w:ilvl w:val="2"/>
          <w:numId w:val="2"/>
        </w:numPr>
        <w:tabs>
          <w:tab w:val="left" w:pos="663"/>
          <w:tab w:val="decimal" w:pos="756"/>
          <w:tab w:val="left" w:pos="3288"/>
          <w:tab w:val="right" w:pos="9026"/>
          <w:tab w:val="right" w:pos="9865"/>
          <w:tab w:val="clear" w:pos="2530"/>
        </w:tabs>
        <w:spacing w:before="120" w:after="120" w:line="260" w:lineRule="auto"/>
        <w:ind w:left="703" w:hanging="720"/>
        <w:rPr>
          <w:rFonts w:ascii="Arial" w:hAnsi="Arial" w:cs="Arial"/>
          <w:highlight w:val="none"/>
          <w:lang w:val="en-ZA"/>
        </w:rPr>
      </w:pPr>
      <w:r>
        <w:rPr>
          <w:rFonts w:ascii="Arial" w:hAnsi="Arial" w:cs="Arial"/>
          <w:b/>
          <w:highlight w:val="none"/>
          <w:lang w:val="en-ZA"/>
        </w:rPr>
        <w:t>The Client</w:t>
      </w:r>
    </w:p>
    <w:p w14:paraId="494A11B1">
      <w:pPr>
        <w:tabs>
          <w:tab w:val="left" w:pos="663"/>
          <w:tab w:val="decimal" w:pos="756"/>
          <w:tab w:val="left" w:pos="3288"/>
          <w:tab w:val="right" w:pos="9026"/>
          <w:tab w:val="right" w:pos="9865"/>
        </w:tabs>
        <w:spacing w:before="120" w:after="120" w:line="260" w:lineRule="auto"/>
        <w:ind w:left="800" w:leftChars="400"/>
        <w:rPr>
          <w:rFonts w:ascii="Arial" w:hAnsi="Arial" w:eastAsia="宋体" w:cs="Arial"/>
          <w:highlight w:val="none"/>
          <w:lang w:val="en-US" w:eastAsia="zh-CN"/>
        </w:rPr>
      </w:pPr>
      <w:r>
        <w:rPr>
          <w:rFonts w:hint="default" w:ascii="Arial" w:hAnsi="Arial" w:eastAsia="宋体" w:cs="Arial"/>
          <w:highlight w:val="none"/>
          <w:lang w:val="en-US" w:eastAsia="zh-CN"/>
        </w:rPr>
        <w:t>CNWE Energy Proprietary Limited</w:t>
      </w:r>
    </w:p>
    <w:p w14:paraId="20F21E9A">
      <w:pPr>
        <w:tabs>
          <w:tab w:val="left" w:pos="663"/>
          <w:tab w:val="decimal" w:pos="756"/>
          <w:tab w:val="left" w:pos="3288"/>
          <w:tab w:val="right" w:pos="9026"/>
          <w:tab w:val="right" w:pos="9865"/>
        </w:tabs>
        <w:spacing w:before="120" w:after="120" w:line="260" w:lineRule="auto"/>
        <w:ind w:left="800" w:leftChars="400"/>
        <w:rPr>
          <w:rFonts w:ascii="Arial" w:hAnsi="Arial" w:eastAsia="宋体" w:cs="Arial"/>
          <w:highlight w:val="none"/>
          <w:lang w:val="en-US" w:eastAsia="zh-CN"/>
        </w:rPr>
      </w:pPr>
      <w:r>
        <w:rPr>
          <w:rFonts w:hint="default" w:ascii="Arial" w:hAnsi="Arial" w:eastAsia="宋体" w:cs="Arial"/>
          <w:highlight w:val="none"/>
          <w:lang w:val="en-US" w:eastAsia="zh-CN"/>
        </w:rPr>
        <w:t>【Wei Xian Tao】</w:t>
      </w:r>
    </w:p>
    <w:p w14:paraId="78A83687">
      <w:pPr>
        <w:tabs>
          <w:tab w:val="left" w:pos="663"/>
          <w:tab w:val="decimal" w:pos="756"/>
          <w:tab w:val="left" w:pos="3288"/>
          <w:tab w:val="right" w:pos="9026"/>
          <w:tab w:val="right" w:pos="9865"/>
        </w:tabs>
        <w:spacing w:before="120" w:after="120" w:line="260" w:lineRule="auto"/>
        <w:ind w:left="800" w:leftChars="400"/>
        <w:rPr>
          <w:rFonts w:ascii="Arial" w:hAnsi="Arial" w:cs="Arial"/>
          <w:highlight w:val="none"/>
          <w:lang w:val="en-US"/>
        </w:rPr>
      </w:pPr>
      <w:r>
        <w:rPr>
          <w:rFonts w:ascii="Arial" w:hAnsi="Arial" w:cs="Arial"/>
          <w:highlight w:val="none"/>
          <w:lang w:val="en-ZA"/>
        </w:rPr>
        <w:t xml:space="preserve">Tel: </w:t>
      </w:r>
      <w:r>
        <w:rPr>
          <w:rFonts w:hint="default" w:ascii="Arial" w:hAnsi="Arial" w:eastAsia="宋体" w:cs="Arial"/>
          <w:highlight w:val="none"/>
          <w:lang w:val="en-ZA" w:eastAsia="zh-CN"/>
        </w:rPr>
        <w:t>【】</w:t>
      </w:r>
    </w:p>
    <w:p w14:paraId="44C7759C">
      <w:pPr>
        <w:tabs>
          <w:tab w:val="left" w:pos="663"/>
          <w:tab w:val="decimal" w:pos="756"/>
          <w:tab w:val="left" w:pos="3288"/>
          <w:tab w:val="right" w:pos="9026"/>
          <w:tab w:val="right" w:pos="9865"/>
        </w:tabs>
        <w:spacing w:before="120" w:after="120" w:line="260" w:lineRule="auto"/>
        <w:ind w:left="800" w:leftChars="400"/>
        <w:rPr>
          <w:rStyle w:val="23"/>
          <w:rFonts w:ascii="Arial" w:hAnsi="Arial" w:cs="Arial"/>
          <w:sz w:val="21"/>
          <w:szCs w:val="21"/>
          <w:highlight w:val="none"/>
        </w:rPr>
      </w:pPr>
      <w:r>
        <w:rPr>
          <w:rFonts w:ascii="Arial" w:hAnsi="Arial" w:cs="Arial"/>
          <w:highlight w:val="none"/>
          <w:lang w:val="en-ZA"/>
        </w:rPr>
        <w:t>Email:</w:t>
      </w:r>
      <w:r>
        <w:rPr>
          <w:rFonts w:hint="default" w:ascii="Arial" w:hAnsi="Arial" w:eastAsia="宋体" w:cs="Arial"/>
          <w:highlight w:val="none"/>
          <w:lang w:val="en-ZA" w:eastAsia="zh-CN"/>
        </w:rPr>
        <w:t>【weixiantao@nwepdi.com】</w:t>
      </w:r>
      <w:r>
        <w:rPr>
          <w:rFonts w:hint="default" w:ascii="Arial" w:hAnsi="Arial" w:eastAsia="宋体" w:cs="Arial"/>
          <w:highlight w:val="none"/>
          <w:lang w:val="en-US" w:eastAsia="zh-CN"/>
        </w:rPr>
        <w:t xml:space="preserve"> </w:t>
      </w:r>
    </w:p>
    <w:p w14:paraId="266B2559">
      <w:pPr>
        <w:tabs>
          <w:tab w:val="left" w:pos="663"/>
          <w:tab w:val="decimal" w:pos="756"/>
          <w:tab w:val="left" w:pos="3288"/>
          <w:tab w:val="right" w:pos="9026"/>
          <w:tab w:val="right" w:pos="9865"/>
        </w:tabs>
        <w:spacing w:before="120" w:after="120" w:line="260" w:lineRule="auto"/>
        <w:ind w:left="800" w:leftChars="400"/>
        <w:rPr>
          <w:rFonts w:ascii="Arial" w:hAnsi="Arial" w:cs="Arial"/>
          <w:highlight w:val="none"/>
          <w:lang w:val="en-ZA"/>
        </w:rPr>
      </w:pPr>
      <w:r>
        <w:rPr>
          <w:rFonts w:hint="default" w:ascii="Arial" w:hAnsi="Arial" w:cs="Arial"/>
          <w:highlight w:val="none"/>
          <w:lang w:val="en-ZA"/>
        </w:rPr>
        <w:t>2 Maude Street, The Forum, Sandton, Gauteng, 2196, South Africa</w:t>
      </w:r>
    </w:p>
    <w:p w14:paraId="66633479">
      <w:pPr>
        <w:pStyle w:val="28"/>
        <w:tabs>
          <w:tab w:val="left" w:pos="663"/>
          <w:tab w:val="decimal" w:pos="756"/>
          <w:tab w:val="left" w:pos="3288"/>
          <w:tab w:val="right" w:pos="9026"/>
          <w:tab w:val="right" w:pos="9865"/>
          <w:tab w:val="clear" w:pos="1440"/>
        </w:tabs>
        <w:spacing w:before="120" w:after="120" w:line="260" w:lineRule="auto"/>
        <w:ind w:left="686" w:hanging="703"/>
        <w:outlineLvl w:val="2"/>
        <w:rPr>
          <w:rFonts w:ascii="Arial" w:hAnsi="Arial" w:eastAsia="Arial" w:cs="Arial"/>
          <w:highlight w:val="none"/>
          <w:lang w:val="en-ZA" w:eastAsia="fr-FR"/>
        </w:rPr>
      </w:pPr>
      <w:r>
        <w:rPr>
          <w:rFonts w:ascii="Arial" w:hAnsi="Arial" w:eastAsia="Arial" w:cs="Arial"/>
          <w:highlight w:val="none"/>
          <w:lang w:val="en-ZA" w:eastAsia="fr-FR"/>
        </w:rPr>
        <w:t>Any notice or communication shall be deemed to have been given as follows:</w:t>
      </w:r>
      <w:bookmarkStart w:id="16" w:name="_Hlk74912137"/>
      <w:r>
        <w:rPr>
          <w:rFonts w:ascii="Arial" w:hAnsi="Arial" w:eastAsia="Arial" w:cs="Arial"/>
          <w:highlight w:val="none"/>
          <w:lang w:val="en-ZA" w:eastAsia="fr-FR"/>
        </w:rPr>
        <w:t xml:space="preserve"> </w:t>
      </w:r>
    </w:p>
    <w:p w14:paraId="622FE86B">
      <w:pPr>
        <w:pStyle w:val="28"/>
        <w:numPr>
          <w:ilvl w:val="2"/>
          <w:numId w:val="2"/>
        </w:numPr>
        <w:tabs>
          <w:tab w:val="left" w:pos="663"/>
          <w:tab w:val="decimal" w:pos="756"/>
          <w:tab w:val="left" w:pos="3288"/>
          <w:tab w:val="right" w:pos="9026"/>
          <w:tab w:val="right" w:pos="9865"/>
          <w:tab w:val="clear" w:pos="2530"/>
        </w:tabs>
        <w:spacing w:before="120" w:after="120" w:line="260" w:lineRule="auto"/>
        <w:ind w:left="703" w:hanging="720"/>
        <w:rPr>
          <w:rFonts w:ascii="Arial" w:hAnsi="Arial" w:eastAsia="Arial" w:cs="Arial"/>
          <w:highlight w:val="none"/>
          <w:lang w:val="en-ZA" w:eastAsia="fr-FR"/>
        </w:rPr>
      </w:pPr>
      <w:r>
        <w:rPr>
          <w:rFonts w:ascii="Arial" w:hAnsi="Arial" w:cs="Arial"/>
          <w:highlight w:val="none"/>
          <w:lang w:val="en-ZA" w:eastAsia="fr-FR"/>
        </w:rPr>
        <w:t xml:space="preserve">If </w:t>
      </w:r>
      <w:r>
        <w:rPr>
          <w:rFonts w:ascii="Arial" w:hAnsi="Arial" w:eastAsia="Arial" w:cs="Arial"/>
          <w:highlight w:val="none"/>
          <w:lang w:val="en-ZA" w:eastAsia="fr-FR"/>
        </w:rPr>
        <w:t>delivered in person, at the time of delivery</w:t>
      </w:r>
      <w:bookmarkEnd w:id="16"/>
    </w:p>
    <w:p w14:paraId="0CE27262">
      <w:pPr>
        <w:pStyle w:val="28"/>
        <w:numPr>
          <w:ilvl w:val="2"/>
          <w:numId w:val="2"/>
        </w:numPr>
        <w:tabs>
          <w:tab w:val="left" w:pos="663"/>
          <w:tab w:val="decimal" w:pos="756"/>
          <w:tab w:val="left" w:pos="3288"/>
          <w:tab w:val="right" w:pos="9026"/>
          <w:tab w:val="right" w:pos="9865"/>
          <w:tab w:val="clear" w:pos="2530"/>
        </w:tabs>
        <w:spacing w:before="120" w:after="120" w:line="260" w:lineRule="auto"/>
        <w:ind w:left="686" w:hanging="703"/>
        <w:rPr>
          <w:rFonts w:ascii="Arial" w:hAnsi="Arial" w:eastAsia="Arial" w:cs="Arial"/>
          <w:highlight w:val="none"/>
          <w:lang w:val="en-ZA" w:eastAsia="fr-FR"/>
        </w:rPr>
      </w:pPr>
      <w:r>
        <w:rPr>
          <w:rFonts w:ascii="Arial" w:hAnsi="Arial" w:cs="Arial"/>
          <w:highlight w:val="none"/>
          <w:lang w:val="en-ZA" w:eastAsia="fr-FR"/>
        </w:rPr>
        <w:t>if posted, 5 days after being posted, if posted by registered mail in a correctly addressed envelope; and</w:t>
      </w:r>
    </w:p>
    <w:p w14:paraId="1E75D915">
      <w:pPr>
        <w:pStyle w:val="28"/>
        <w:numPr>
          <w:ilvl w:val="2"/>
          <w:numId w:val="2"/>
        </w:numPr>
        <w:tabs>
          <w:tab w:val="left" w:pos="663"/>
          <w:tab w:val="decimal" w:pos="756"/>
          <w:tab w:val="left" w:pos="3288"/>
          <w:tab w:val="right" w:pos="9026"/>
          <w:tab w:val="right" w:pos="9865"/>
          <w:tab w:val="clear" w:pos="2530"/>
        </w:tabs>
        <w:spacing w:before="120" w:after="120" w:line="260" w:lineRule="auto"/>
        <w:ind w:left="703" w:hanging="720"/>
        <w:rPr>
          <w:rFonts w:ascii="Arial" w:hAnsi="Arial" w:eastAsia="Arial" w:cs="Arial"/>
          <w:highlight w:val="none"/>
          <w:lang w:val="en-ZA" w:eastAsia="fr-FR"/>
        </w:rPr>
      </w:pPr>
      <w:r>
        <w:rPr>
          <w:rFonts w:ascii="Arial" w:hAnsi="Arial" w:eastAsia="Arial" w:cs="Arial"/>
          <w:highlight w:val="none"/>
          <w:lang w:val="en-ZA" w:eastAsia="fr-FR"/>
        </w:rPr>
        <w:t>If sent by electronic mail, when received by the Service Provider’s information system / email server.</w:t>
      </w:r>
    </w:p>
    <w:p w14:paraId="355FAEE8">
      <w:pPr>
        <w:pStyle w:val="28"/>
        <w:numPr>
          <w:ilvl w:val="2"/>
          <w:numId w:val="2"/>
        </w:numPr>
        <w:tabs>
          <w:tab w:val="left" w:pos="663"/>
          <w:tab w:val="decimal" w:pos="756"/>
          <w:tab w:val="left" w:pos="3288"/>
          <w:tab w:val="right" w:pos="9026"/>
          <w:tab w:val="right" w:pos="9865"/>
          <w:tab w:val="clear" w:pos="2530"/>
        </w:tabs>
        <w:spacing w:before="120" w:after="120" w:line="260" w:lineRule="auto"/>
        <w:ind w:left="686" w:hanging="703"/>
        <w:rPr>
          <w:rFonts w:ascii="Arial" w:hAnsi="Arial" w:eastAsia="Arial" w:cs="Arial"/>
          <w:highlight w:val="none"/>
          <w:lang w:val="en-ZA" w:eastAsia="fr-FR"/>
        </w:rPr>
      </w:pPr>
      <w:r>
        <w:rPr>
          <w:rFonts w:ascii="Arial" w:hAnsi="Arial" w:cs="Arial"/>
          <w:highlight w:val="none"/>
          <w:lang w:val="en-ZA" w:eastAsia="fr-FR"/>
        </w:rPr>
        <w:t xml:space="preserve">if by fax, when received in legible form, </w:t>
      </w:r>
      <w:r>
        <w:rPr>
          <w:rFonts w:ascii="Arial" w:hAnsi="Arial" w:eastAsia="Arial" w:cs="Arial"/>
          <w:highlight w:val="none"/>
          <w:lang w:val="en-ZA" w:eastAsia="fr-FR"/>
        </w:rPr>
        <w:t xml:space="preserve">and a certificate certifying that notice has been so given and purporting to be signed by a person who is identified in the certificate or otherwise as a director or the secretary of the issuer shall be </w:t>
      </w:r>
      <w:r>
        <w:rPr>
          <w:rFonts w:ascii="Arial" w:hAnsi="Arial" w:eastAsia="Arial" w:cs="Arial"/>
          <w:i/>
          <w:highlight w:val="none"/>
          <w:lang w:val="en-ZA" w:eastAsia="fr-FR"/>
        </w:rPr>
        <w:t>prima facie</w:t>
      </w:r>
      <w:r>
        <w:rPr>
          <w:rFonts w:ascii="Arial" w:hAnsi="Arial" w:eastAsia="Arial" w:cs="Arial"/>
          <w:highlight w:val="none"/>
          <w:lang w:val="en-ZA" w:eastAsia="fr-FR"/>
        </w:rPr>
        <w:t xml:space="preserve"> proof, until the contrary is proved, of the contents.</w:t>
      </w:r>
    </w:p>
    <w:p w14:paraId="55D04687">
      <w:pPr>
        <w:pStyle w:val="28"/>
        <w:tabs>
          <w:tab w:val="left" w:pos="663"/>
          <w:tab w:val="decimal" w:pos="756"/>
          <w:tab w:val="left" w:pos="3288"/>
          <w:tab w:val="right" w:pos="9026"/>
          <w:tab w:val="right" w:pos="9865"/>
          <w:tab w:val="clear" w:pos="1440"/>
        </w:tabs>
        <w:spacing w:before="120" w:after="120" w:line="260" w:lineRule="auto"/>
        <w:ind w:left="703"/>
        <w:outlineLvl w:val="2"/>
        <w:rPr>
          <w:rFonts w:ascii="Arial" w:hAnsi="Arial" w:eastAsia="Arial" w:cs="Arial"/>
          <w:highlight w:val="none"/>
          <w:lang w:val="en-ZA" w:eastAsia="fr-FR"/>
        </w:rPr>
      </w:pPr>
      <w:r>
        <w:rPr>
          <w:rFonts w:ascii="Arial" w:hAnsi="Arial" w:eastAsia="Arial" w:cs="Arial"/>
          <w:highlight w:val="none"/>
          <w:lang w:val="en-ZA" w:eastAsia="fr-FR"/>
        </w:rPr>
        <w:t>A communication given under this clause but received on a Business Day or after business hours in the place of receipt will only be deemed to be given on the next Business Day in that place.</w:t>
      </w:r>
    </w:p>
    <w:bookmarkEnd w:id="11"/>
    <w:bookmarkEnd w:id="12"/>
    <w:p w14:paraId="1D35D632">
      <w:pPr>
        <w:keepNext/>
        <w:numPr>
          <w:ilvl w:val="0"/>
          <w:numId w:val="2"/>
        </w:numPr>
        <w:tabs>
          <w:tab w:val="left" w:pos="663"/>
          <w:tab w:val="decimal" w:pos="756"/>
          <w:tab w:val="left" w:pos="3288"/>
          <w:tab w:val="right" w:pos="9026"/>
          <w:tab w:val="right" w:pos="9865"/>
          <w:tab w:val="clear" w:pos="720"/>
        </w:tabs>
        <w:spacing w:before="120" w:after="120" w:line="260" w:lineRule="auto"/>
        <w:outlineLvl w:val="1"/>
        <w:rPr>
          <w:rFonts w:ascii="Arial" w:hAnsi="Arial" w:cs="Arial"/>
          <w:b/>
          <w:highlight w:val="none"/>
          <w:lang w:val="en-ZA"/>
        </w:rPr>
      </w:pPr>
      <w:bookmarkStart w:id="17" w:name="_Ref410110690"/>
      <w:bookmarkStart w:id="18" w:name="_Ref224528037"/>
      <w:bookmarkStart w:id="19" w:name="_Ref278811657"/>
      <w:bookmarkStart w:id="20" w:name="_Ref301949105"/>
      <w:r>
        <w:rPr>
          <w:rFonts w:ascii="Arial" w:hAnsi="Arial" w:cs="Arial"/>
          <w:b/>
          <w:highlight w:val="none"/>
          <w:lang w:val="en-ZA"/>
        </w:rPr>
        <w:t>CIRCUMSTANCES LEADING TO NON-PERFORMANCE</w:t>
      </w:r>
    </w:p>
    <w:p w14:paraId="5372F27B">
      <w:pPr>
        <w:pStyle w:val="28"/>
        <w:tabs>
          <w:tab w:val="left" w:pos="663"/>
          <w:tab w:val="decimal" w:pos="756"/>
          <w:tab w:val="left" w:pos="3288"/>
          <w:tab w:val="right" w:pos="9026"/>
          <w:tab w:val="right" w:pos="9865"/>
          <w:tab w:val="clear" w:pos="1440"/>
        </w:tabs>
        <w:spacing w:before="120" w:after="120" w:line="260" w:lineRule="auto"/>
        <w:ind w:left="686" w:hanging="703"/>
        <w:outlineLvl w:val="2"/>
        <w:rPr>
          <w:rFonts w:ascii="Arial" w:hAnsi="Arial" w:cs="Arial"/>
          <w:highlight w:val="none"/>
          <w:lang w:val="en-ZA"/>
        </w:rPr>
      </w:pPr>
      <w:r>
        <w:rPr>
          <w:rFonts w:ascii="Arial" w:hAnsi="Arial" w:cs="Arial"/>
          <w:highlight w:val="none"/>
          <w:lang w:val="en-ZA"/>
        </w:rPr>
        <w:t xml:space="preserve">The Service Provider shall mitigate the risks as per the Client’s requirements, as far as reasonably possible and in the manner provided for therein, to ensure the provision of the Services. </w:t>
      </w:r>
    </w:p>
    <w:p w14:paraId="66E05614">
      <w:pPr>
        <w:pStyle w:val="28"/>
        <w:numPr>
          <w:ilvl w:val="0"/>
          <w:numId w:val="0"/>
        </w:numPr>
        <w:tabs>
          <w:tab w:val="left" w:pos="663"/>
          <w:tab w:val="decimal" w:pos="756"/>
          <w:tab w:val="left" w:pos="3288"/>
          <w:tab w:val="right" w:pos="9026"/>
          <w:tab w:val="right" w:pos="9865"/>
          <w:tab w:val="clear" w:pos="1440"/>
        </w:tabs>
        <w:spacing w:before="120" w:after="120" w:line="260" w:lineRule="auto"/>
        <w:ind w:left="0"/>
        <w:rPr>
          <w:rFonts w:ascii="Arial" w:hAnsi="Arial" w:cs="Arial"/>
          <w:highlight w:val="none"/>
          <w:lang w:val="en-ZA"/>
        </w:rPr>
      </w:pPr>
    </w:p>
    <w:p w14:paraId="220BD99C">
      <w:pPr>
        <w:pStyle w:val="28"/>
        <w:tabs>
          <w:tab w:val="left" w:pos="663"/>
          <w:tab w:val="decimal" w:pos="756"/>
          <w:tab w:val="left" w:pos="3288"/>
          <w:tab w:val="right" w:pos="9026"/>
          <w:tab w:val="right" w:pos="9865"/>
          <w:tab w:val="clear" w:pos="1440"/>
        </w:tabs>
        <w:spacing w:before="120" w:after="120" w:line="260" w:lineRule="auto"/>
        <w:ind w:left="686" w:hanging="703"/>
        <w:outlineLvl w:val="2"/>
        <w:rPr>
          <w:rFonts w:ascii="Arial" w:hAnsi="Arial" w:eastAsia="Arial" w:cs="Arial"/>
          <w:highlight w:val="none"/>
          <w:lang w:val="en-ZA" w:eastAsia="fr-FR"/>
        </w:rPr>
      </w:pPr>
      <w:r>
        <w:rPr>
          <w:rFonts w:ascii="Arial" w:hAnsi="Arial" w:cs="Arial"/>
          <w:highlight w:val="none"/>
          <w:lang w:val="en-ZA"/>
        </w:rPr>
        <w:t>The Client shall therefore not be liable for the fees for any day of non-performance, unless the Service Provider can prove to the satisfaction of the Client that the circumstances leading to non-performance are beyond the control of the Service Provider; and</w:t>
      </w:r>
    </w:p>
    <w:p w14:paraId="3D072879">
      <w:pPr>
        <w:pStyle w:val="28"/>
        <w:numPr>
          <w:ilvl w:val="2"/>
          <w:numId w:val="2"/>
        </w:numPr>
        <w:tabs>
          <w:tab w:val="left" w:pos="663"/>
          <w:tab w:val="decimal" w:pos="756"/>
          <w:tab w:val="left" w:pos="3288"/>
          <w:tab w:val="right" w:pos="9026"/>
          <w:tab w:val="right" w:pos="9865"/>
          <w:tab w:val="clear" w:pos="2530"/>
        </w:tabs>
        <w:spacing w:before="120" w:after="120" w:line="260" w:lineRule="auto"/>
        <w:ind w:left="686" w:hanging="703"/>
        <w:rPr>
          <w:rFonts w:ascii="Arial" w:hAnsi="Arial" w:eastAsia="Arial" w:cs="Arial"/>
          <w:highlight w:val="none"/>
          <w:lang w:val="en-ZA" w:eastAsia="fr-FR"/>
        </w:rPr>
      </w:pPr>
      <w:r>
        <w:rPr>
          <w:rFonts w:ascii="Arial" w:hAnsi="Arial" w:eastAsia="Arial" w:cs="Arial"/>
          <w:highlight w:val="none"/>
          <w:lang w:val="en-ZA" w:eastAsia="fr-FR"/>
        </w:rPr>
        <w:t>The Service Provider has given notice to the Client of the existence of the circumstances within 48 (forty- eight) hours of the occurrence thereof; and</w:t>
      </w:r>
    </w:p>
    <w:p w14:paraId="4EAFB79A">
      <w:pPr>
        <w:pStyle w:val="34"/>
        <w:keepNext/>
        <w:numPr>
          <w:ilvl w:val="0"/>
          <w:numId w:val="0"/>
        </w:numPr>
        <w:tabs>
          <w:tab w:val="left" w:pos="663"/>
          <w:tab w:val="decimal" w:pos="756"/>
          <w:tab w:val="left" w:pos="3288"/>
          <w:tab w:val="right" w:pos="9026"/>
          <w:tab w:val="right" w:pos="9865"/>
          <w:tab w:val="clear" w:pos="7399"/>
        </w:tabs>
        <w:spacing w:before="120" w:after="120" w:line="260" w:lineRule="auto"/>
        <w:ind w:left="2551" w:hanging="1111"/>
        <w:rPr>
          <w:rFonts w:ascii="Arial" w:hAnsi="Arial" w:eastAsia="Arial" w:cs="Arial"/>
          <w:sz w:val="6"/>
          <w:szCs w:val="6"/>
          <w:highlight w:val="none"/>
          <w:lang w:val="en-ZA" w:eastAsia="fr-FR"/>
        </w:rPr>
      </w:pPr>
    </w:p>
    <w:p w14:paraId="1617AA54">
      <w:pPr>
        <w:pStyle w:val="28"/>
        <w:numPr>
          <w:ilvl w:val="2"/>
          <w:numId w:val="2"/>
        </w:numPr>
        <w:tabs>
          <w:tab w:val="left" w:pos="663"/>
          <w:tab w:val="decimal" w:pos="756"/>
          <w:tab w:val="left" w:pos="3288"/>
          <w:tab w:val="right" w:pos="9026"/>
          <w:tab w:val="right" w:pos="9865"/>
          <w:tab w:val="clear" w:pos="2530"/>
        </w:tabs>
        <w:spacing w:before="120" w:after="120" w:line="260" w:lineRule="auto"/>
        <w:ind w:left="703" w:hanging="720"/>
        <w:rPr>
          <w:rFonts w:ascii="Arial" w:hAnsi="Arial" w:eastAsia="Arial" w:cs="Arial"/>
          <w:highlight w:val="none"/>
          <w:lang w:val="en-ZA" w:eastAsia="fr-FR"/>
        </w:rPr>
      </w:pPr>
      <w:r>
        <w:rPr>
          <w:rFonts w:ascii="Arial" w:hAnsi="Arial" w:eastAsia="Arial" w:cs="Arial"/>
          <w:highlight w:val="none"/>
          <w:lang w:val="en-ZA" w:eastAsia="fr-FR"/>
        </w:rPr>
        <w:t>The Service Provider will have 7 (seven days) to mitigate the circumstances.</w:t>
      </w:r>
    </w:p>
    <w:p w14:paraId="0CA566B2">
      <w:pPr>
        <w:pStyle w:val="28"/>
        <w:tabs>
          <w:tab w:val="left" w:pos="663"/>
          <w:tab w:val="decimal" w:pos="756"/>
          <w:tab w:val="left" w:pos="3288"/>
          <w:tab w:val="right" w:pos="9026"/>
          <w:tab w:val="right" w:pos="9865"/>
          <w:tab w:val="clear" w:pos="1440"/>
        </w:tabs>
        <w:spacing w:before="120" w:after="120" w:line="260" w:lineRule="auto"/>
        <w:ind w:left="686" w:hanging="703"/>
        <w:outlineLvl w:val="2"/>
        <w:rPr>
          <w:rFonts w:ascii="Arial" w:hAnsi="Arial" w:cs="Arial"/>
          <w:highlight w:val="none"/>
          <w:lang w:val="en-ZA" w:eastAsia="fr-FR"/>
        </w:rPr>
      </w:pPr>
      <w:r>
        <w:rPr>
          <w:rFonts w:ascii="Arial" w:hAnsi="Arial" w:cs="Arial"/>
          <w:highlight w:val="none"/>
          <w:lang w:val="en-ZA" w:eastAsia="fr-FR"/>
        </w:rPr>
        <w:t>The Parties agree that weather conditions shall not constitute circumstances that are beyond the Service Provider’s control unless the Service Provider:</w:t>
      </w:r>
    </w:p>
    <w:p w14:paraId="12A9C6C4">
      <w:pPr>
        <w:pStyle w:val="38"/>
        <w:keepNext/>
        <w:numPr>
          <w:ilvl w:val="2"/>
          <w:numId w:val="7"/>
        </w:numPr>
        <w:tabs>
          <w:tab w:val="left" w:pos="663"/>
          <w:tab w:val="decimal" w:pos="756"/>
          <w:tab w:val="left" w:pos="3288"/>
          <w:tab w:val="right" w:pos="9026"/>
          <w:tab w:val="right" w:pos="9865"/>
          <w:tab w:val="clear" w:pos="6481"/>
        </w:tabs>
        <w:spacing w:before="120" w:after="120" w:line="260" w:lineRule="auto"/>
        <w:ind w:left="686" w:hanging="703"/>
        <w:rPr>
          <w:rFonts w:ascii="Arial" w:hAnsi="Arial" w:eastAsia="Arial" w:cs="Arial"/>
          <w:highlight w:val="none"/>
          <w:lang w:val="en-ZA" w:eastAsia="fr-FR"/>
        </w:rPr>
      </w:pPr>
      <w:r>
        <w:rPr>
          <w:rFonts w:ascii="Arial" w:hAnsi="Arial" w:eastAsia="Arial" w:cs="Arial"/>
          <w:highlight w:val="none"/>
          <w:lang w:val="en-ZA" w:eastAsia="fr-FR"/>
        </w:rPr>
        <w:t>can prove that the conditions were unforeseeable, in that there is no way that they would have known or reasonably ought to have known of the occurrence; and</w:t>
      </w:r>
    </w:p>
    <w:p w14:paraId="5DCD39E6">
      <w:pPr>
        <w:pStyle w:val="38"/>
        <w:keepNext/>
        <w:numPr>
          <w:ilvl w:val="0"/>
          <w:numId w:val="0"/>
        </w:numPr>
        <w:tabs>
          <w:tab w:val="left" w:pos="663"/>
          <w:tab w:val="decimal" w:pos="756"/>
          <w:tab w:val="left" w:pos="3288"/>
          <w:tab w:val="right" w:pos="9026"/>
          <w:tab w:val="right" w:pos="9865"/>
          <w:tab w:val="clear" w:pos="6481"/>
        </w:tabs>
        <w:spacing w:before="120" w:after="120" w:line="260" w:lineRule="auto"/>
        <w:ind w:left="2551" w:hanging="1111"/>
        <w:rPr>
          <w:rFonts w:ascii="Arial" w:hAnsi="Arial" w:eastAsia="Arial" w:cs="Arial"/>
          <w:sz w:val="4"/>
          <w:szCs w:val="4"/>
          <w:highlight w:val="none"/>
          <w:lang w:val="en-ZA" w:eastAsia="fr-FR"/>
        </w:rPr>
      </w:pPr>
    </w:p>
    <w:p w14:paraId="0D67F751">
      <w:pPr>
        <w:pStyle w:val="38"/>
        <w:keepNext/>
        <w:numPr>
          <w:ilvl w:val="2"/>
          <w:numId w:val="7"/>
        </w:numPr>
        <w:tabs>
          <w:tab w:val="left" w:pos="663"/>
          <w:tab w:val="decimal" w:pos="756"/>
          <w:tab w:val="left" w:pos="3288"/>
          <w:tab w:val="right" w:pos="9026"/>
          <w:tab w:val="right" w:pos="9865"/>
          <w:tab w:val="clear" w:pos="6481"/>
        </w:tabs>
        <w:spacing w:before="120" w:after="120" w:line="260" w:lineRule="auto"/>
        <w:ind w:left="703"/>
        <w:rPr>
          <w:rFonts w:ascii="Arial" w:hAnsi="Arial" w:eastAsia="Arial" w:cs="Arial"/>
          <w:highlight w:val="none"/>
          <w:lang w:val="en-ZA" w:eastAsia="fr-FR"/>
        </w:rPr>
      </w:pPr>
      <w:r>
        <w:rPr>
          <w:rFonts w:ascii="Arial" w:hAnsi="Arial" w:eastAsia="Arial" w:cs="Arial"/>
          <w:highlight w:val="none"/>
          <w:lang w:val="en-ZA" w:eastAsia="fr-FR"/>
        </w:rPr>
        <w:t>can prove that they have used all reasonable measures to mitigate the risk of non-performance.</w:t>
      </w:r>
    </w:p>
    <w:p w14:paraId="4DFF500A">
      <w:pPr>
        <w:pStyle w:val="28"/>
        <w:tabs>
          <w:tab w:val="left" w:pos="663"/>
          <w:tab w:val="decimal" w:pos="756"/>
          <w:tab w:val="left" w:pos="3288"/>
          <w:tab w:val="right" w:pos="9026"/>
          <w:tab w:val="right" w:pos="9865"/>
          <w:tab w:val="clear" w:pos="1440"/>
        </w:tabs>
        <w:spacing w:before="120" w:after="120" w:line="260" w:lineRule="auto"/>
        <w:ind w:left="686" w:hanging="703"/>
        <w:outlineLvl w:val="2"/>
        <w:rPr>
          <w:rFonts w:ascii="Arial" w:hAnsi="Arial" w:eastAsia="Arial" w:cs="Arial"/>
          <w:highlight w:val="none"/>
          <w:lang w:val="en-ZA" w:eastAsia="fr-FR"/>
        </w:rPr>
      </w:pPr>
      <w:r>
        <w:rPr>
          <w:rFonts w:ascii="Arial" w:hAnsi="Arial" w:eastAsia="Arial" w:cs="Arial"/>
          <w:highlight w:val="none"/>
          <w:lang w:val="en-ZA" w:eastAsia="fr-FR"/>
        </w:rPr>
        <w:t>The service provider will only be entitled to a maximum of three days of downtime/delays attributable to weather conditions.</w:t>
      </w:r>
    </w:p>
    <w:bookmarkEnd w:id="17"/>
    <w:p w14:paraId="4AAD331E">
      <w:pPr>
        <w:keepNext/>
        <w:numPr>
          <w:ilvl w:val="0"/>
          <w:numId w:val="2"/>
        </w:numPr>
        <w:tabs>
          <w:tab w:val="left" w:pos="663"/>
          <w:tab w:val="decimal" w:pos="756"/>
          <w:tab w:val="left" w:pos="3288"/>
          <w:tab w:val="right" w:pos="9026"/>
          <w:tab w:val="right" w:pos="9865"/>
          <w:tab w:val="clear" w:pos="720"/>
        </w:tabs>
        <w:spacing w:before="120" w:after="120" w:line="260" w:lineRule="auto"/>
        <w:outlineLvl w:val="1"/>
        <w:rPr>
          <w:rFonts w:ascii="Arial" w:hAnsi="Arial" w:cs="Arial"/>
          <w:b/>
          <w:highlight w:val="none"/>
          <w:lang w:val="en-ZA"/>
        </w:rPr>
      </w:pPr>
      <w:r>
        <w:rPr>
          <w:rFonts w:ascii="Arial" w:hAnsi="Arial" w:cs="Arial"/>
          <w:b/>
          <w:highlight w:val="none"/>
          <w:lang w:val="en-ZA"/>
        </w:rPr>
        <w:t>BREACH</w:t>
      </w:r>
    </w:p>
    <w:p w14:paraId="48D7D40D">
      <w:pPr>
        <w:pStyle w:val="28"/>
        <w:tabs>
          <w:tab w:val="left" w:pos="663"/>
          <w:tab w:val="decimal" w:pos="756"/>
          <w:tab w:val="left" w:pos="3288"/>
          <w:tab w:val="right" w:pos="9026"/>
          <w:tab w:val="right" w:pos="9865"/>
          <w:tab w:val="clear" w:pos="1440"/>
        </w:tabs>
        <w:spacing w:before="120" w:after="120" w:line="260" w:lineRule="auto"/>
        <w:ind w:left="686" w:hanging="703"/>
        <w:outlineLvl w:val="2"/>
        <w:rPr>
          <w:rFonts w:ascii="Arial" w:hAnsi="Arial" w:cs="Arial"/>
          <w:b/>
          <w:highlight w:val="none"/>
          <w:lang w:val="en-ZA"/>
        </w:rPr>
      </w:pPr>
      <w:r>
        <w:rPr>
          <w:rFonts w:ascii="Arial" w:hAnsi="Arial" w:cs="Arial"/>
          <w:highlight w:val="none"/>
          <w:lang w:val="en-ZA"/>
        </w:rPr>
        <w:t>If any Party breaches any term of this Agreement, the aggrieved Party shall send the breaching Party written notice in terms of which, the defaulting Party shall be advised of the circumstances and conduct that give rise to the breach and:</w:t>
      </w:r>
    </w:p>
    <w:p w14:paraId="539AC962">
      <w:pPr>
        <w:pStyle w:val="28"/>
        <w:numPr>
          <w:ilvl w:val="2"/>
          <w:numId w:val="2"/>
        </w:numPr>
        <w:tabs>
          <w:tab w:val="left" w:pos="663"/>
          <w:tab w:val="decimal" w:pos="756"/>
          <w:tab w:val="left" w:pos="3288"/>
          <w:tab w:val="right" w:pos="9026"/>
          <w:tab w:val="right" w:pos="9865"/>
          <w:tab w:val="clear" w:pos="2530"/>
        </w:tabs>
        <w:spacing w:before="120" w:after="120" w:line="260" w:lineRule="auto"/>
        <w:ind w:left="703" w:hanging="720"/>
        <w:rPr>
          <w:rFonts w:ascii="Arial" w:hAnsi="Arial" w:cs="Arial"/>
          <w:highlight w:val="none"/>
          <w:lang w:val="en-ZA"/>
        </w:rPr>
      </w:pPr>
      <w:r>
        <w:rPr>
          <w:rFonts w:ascii="Arial" w:hAnsi="Arial" w:cs="Arial"/>
          <w:highlight w:val="none"/>
          <w:lang w:val="en-ZA"/>
        </w:rPr>
        <w:t>The notice shall give the defaulting Party 14 (fourteen) days to remedy the breach; and</w:t>
      </w:r>
    </w:p>
    <w:p w14:paraId="7C332114">
      <w:pPr>
        <w:pStyle w:val="28"/>
        <w:numPr>
          <w:ilvl w:val="2"/>
          <w:numId w:val="2"/>
        </w:numPr>
        <w:tabs>
          <w:tab w:val="left" w:pos="663"/>
          <w:tab w:val="decimal" w:pos="756"/>
          <w:tab w:val="left" w:pos="3288"/>
          <w:tab w:val="right" w:pos="9026"/>
          <w:tab w:val="right" w:pos="9865"/>
          <w:tab w:val="clear" w:pos="2530"/>
        </w:tabs>
        <w:spacing w:before="120" w:after="120" w:line="260" w:lineRule="auto"/>
        <w:ind w:left="703" w:hanging="720"/>
        <w:rPr>
          <w:rFonts w:ascii="Arial" w:hAnsi="Arial" w:cs="Arial"/>
          <w:highlight w:val="none"/>
          <w:lang w:val="en-ZA"/>
        </w:rPr>
      </w:pPr>
      <w:r>
        <w:rPr>
          <w:rFonts w:ascii="Arial" w:hAnsi="Arial" w:cs="Arial"/>
          <w:highlight w:val="none"/>
          <w:lang w:val="en-ZA"/>
        </w:rPr>
        <w:t>Warn the defaulting Party of the consequences of failing to remedy the breach within the 14 (fourteen) day period.</w:t>
      </w:r>
    </w:p>
    <w:p w14:paraId="261117C7">
      <w:pPr>
        <w:pStyle w:val="28"/>
        <w:tabs>
          <w:tab w:val="left" w:pos="663"/>
          <w:tab w:val="decimal" w:pos="756"/>
          <w:tab w:val="left" w:pos="3288"/>
          <w:tab w:val="right" w:pos="9026"/>
          <w:tab w:val="right" w:pos="9865"/>
          <w:tab w:val="clear" w:pos="1440"/>
        </w:tabs>
        <w:spacing w:before="120" w:after="120" w:line="260" w:lineRule="auto"/>
        <w:ind w:left="686" w:hanging="703"/>
        <w:outlineLvl w:val="2"/>
        <w:rPr>
          <w:rFonts w:ascii="Arial" w:hAnsi="Arial" w:cs="Arial"/>
          <w:highlight w:val="none"/>
          <w:lang w:val="en-ZA"/>
        </w:rPr>
      </w:pPr>
      <w:r>
        <w:rPr>
          <w:rFonts w:ascii="Arial" w:hAnsi="Arial" w:cs="Arial"/>
          <w:highlight w:val="none"/>
          <w:lang w:val="en-ZA"/>
        </w:rPr>
        <w:t>If it is not reasonably possible to remedy the breach within the above period and if the defaulting Party has within this period, provided evidence to the satisfaction of the aggrieved Party, that it has taken all reasonable steps towards remedying the breach then the parties may by agreement extend the period within which the breach is to be remedied.</w:t>
      </w:r>
    </w:p>
    <w:p w14:paraId="589D801A">
      <w:pPr>
        <w:pStyle w:val="28"/>
        <w:tabs>
          <w:tab w:val="left" w:pos="663"/>
          <w:tab w:val="decimal" w:pos="756"/>
          <w:tab w:val="left" w:pos="3288"/>
          <w:tab w:val="right" w:pos="9026"/>
          <w:tab w:val="right" w:pos="9865"/>
          <w:tab w:val="clear" w:pos="1440"/>
        </w:tabs>
        <w:spacing w:before="120" w:after="120" w:line="260" w:lineRule="auto"/>
        <w:ind w:left="686" w:hanging="703"/>
        <w:outlineLvl w:val="2"/>
        <w:rPr>
          <w:rFonts w:ascii="Arial" w:hAnsi="Arial" w:cs="Arial"/>
          <w:highlight w:val="none"/>
          <w:lang w:val="en-ZA"/>
        </w:rPr>
      </w:pPr>
      <w:r>
        <w:rPr>
          <w:rFonts w:ascii="Arial" w:hAnsi="Arial" w:cs="Arial"/>
          <w:highlight w:val="none"/>
          <w:lang w:val="en-ZA"/>
        </w:rPr>
        <w:t>If the Parties are unable to reach an agreement to extend the period within which the breach is to be remedied, once the 14 (fourteen) day remedy period has come to an end, the aggrieved Party shall be entitled to terminate this agreement without further notice and in addition to any other remedy available to it in law or under this Agreement, including obtaining an interdict, to claim specific performance of any obligation whether or not due, without prejudice to the aggrieved Party's right to claim damages in which event the aggrieved Party shall be entitled to retain an account of such damages all amounts paid by the defaulting Party to it in terms of this Agreement.</w:t>
      </w:r>
      <w:bookmarkStart w:id="21" w:name="_Hlk97799348"/>
    </w:p>
    <w:p w14:paraId="69D88F5E">
      <w:pPr>
        <w:keepNext/>
        <w:numPr>
          <w:ilvl w:val="0"/>
          <w:numId w:val="2"/>
        </w:numPr>
        <w:tabs>
          <w:tab w:val="left" w:pos="663"/>
          <w:tab w:val="decimal" w:pos="756"/>
          <w:tab w:val="left" w:pos="3288"/>
          <w:tab w:val="right" w:pos="9026"/>
          <w:tab w:val="right" w:pos="9865"/>
          <w:tab w:val="clear" w:pos="720"/>
        </w:tabs>
        <w:spacing w:before="120" w:after="120" w:line="260" w:lineRule="auto"/>
        <w:outlineLvl w:val="1"/>
        <w:rPr>
          <w:rFonts w:ascii="Arial" w:hAnsi="Arial" w:cs="Arial"/>
          <w:b/>
          <w:highlight w:val="none"/>
          <w:lang w:val="en-ZA"/>
        </w:rPr>
      </w:pPr>
      <w:r>
        <w:rPr>
          <w:rFonts w:ascii="Arial" w:hAnsi="Arial" w:cs="Arial"/>
          <w:b/>
          <w:highlight w:val="none"/>
          <w:lang w:val="en-ZA"/>
        </w:rPr>
        <w:t>BUSINESS ETHICS &amp; COMPLIANCE</w:t>
      </w:r>
    </w:p>
    <w:p w14:paraId="03C76401">
      <w:pPr>
        <w:pStyle w:val="28"/>
        <w:tabs>
          <w:tab w:val="left" w:pos="663"/>
          <w:tab w:val="decimal" w:pos="756"/>
          <w:tab w:val="left" w:pos="3288"/>
          <w:tab w:val="right" w:pos="9026"/>
          <w:tab w:val="right" w:pos="9865"/>
          <w:tab w:val="clear" w:pos="1440"/>
        </w:tabs>
        <w:spacing w:before="120" w:after="120" w:line="260" w:lineRule="auto"/>
        <w:ind w:left="686" w:hanging="703"/>
        <w:outlineLvl w:val="2"/>
        <w:rPr>
          <w:rFonts w:ascii="Arial" w:hAnsi="Arial" w:cs="Arial"/>
          <w:highlight w:val="none"/>
          <w:lang w:val="en-ZA"/>
        </w:rPr>
      </w:pPr>
      <w:r>
        <w:rPr>
          <w:rFonts w:ascii="Arial" w:hAnsi="Arial" w:cs="Arial"/>
          <w:highlight w:val="none"/>
        </w:rPr>
        <w:t xml:space="preserve">In connection with this Agreement, each Party represents and warrants that at the date of its entering into force and for the whole duration of this Agreement: </w:t>
      </w:r>
    </w:p>
    <w:p w14:paraId="3E21E058">
      <w:pPr>
        <w:pStyle w:val="28"/>
        <w:numPr>
          <w:ilvl w:val="2"/>
          <w:numId w:val="2"/>
        </w:numPr>
        <w:tabs>
          <w:tab w:val="left" w:pos="663"/>
          <w:tab w:val="decimal" w:pos="756"/>
          <w:tab w:val="left" w:pos="3288"/>
          <w:tab w:val="right" w:pos="9026"/>
          <w:tab w:val="right" w:pos="9865"/>
          <w:tab w:val="clear" w:pos="2530"/>
        </w:tabs>
        <w:spacing w:before="120" w:after="120" w:line="260" w:lineRule="auto"/>
        <w:ind w:left="686" w:hanging="703"/>
        <w:rPr>
          <w:rFonts w:ascii="Arial" w:hAnsi="Arial" w:cs="Arial"/>
          <w:highlight w:val="none"/>
          <w:lang w:val="en-ZA"/>
        </w:rPr>
      </w:pPr>
      <w:r>
        <w:rPr>
          <w:rFonts w:ascii="Arial" w:hAnsi="Arial" w:cs="Arial"/>
          <w:highlight w:val="none"/>
        </w:rPr>
        <w:t>It is familiar with and agrees to comply with any applicable anticorruption laws, enacted to comply with the OECD Convention dated 17 December 1997 on Combating Bribery of Foreign Public Officials in International Business Transactions and the United Nations Convention against Corruption dated 31 October 2003</w:t>
      </w:r>
      <w:r>
        <w:rPr>
          <w:rFonts w:hint="default" w:ascii="Arial" w:hAnsi="Arial" w:eastAsia="宋体" w:cs="Arial"/>
          <w:highlight w:val="none"/>
          <w:lang w:val="en-US" w:eastAsia="zh-CN"/>
        </w:rPr>
        <w:t xml:space="preserve">, </w:t>
      </w:r>
      <w:r>
        <w:rPr>
          <w:rFonts w:ascii="Arial" w:hAnsi="Arial" w:cs="Arial"/>
          <w:highlight w:val="none"/>
        </w:rPr>
        <w:t xml:space="preserve">Sanctions Laws, Anti-Money Laundering and Financing of Terrorism Laws and Export Control Laws; </w:t>
      </w:r>
    </w:p>
    <w:p w14:paraId="0215A1DF">
      <w:pPr>
        <w:pStyle w:val="28"/>
        <w:numPr>
          <w:ilvl w:val="2"/>
          <w:numId w:val="2"/>
        </w:numPr>
        <w:tabs>
          <w:tab w:val="left" w:pos="663"/>
          <w:tab w:val="decimal" w:pos="756"/>
          <w:tab w:val="left" w:pos="3288"/>
          <w:tab w:val="right" w:pos="9026"/>
          <w:tab w:val="right" w:pos="9865"/>
          <w:tab w:val="clear" w:pos="2530"/>
        </w:tabs>
        <w:spacing w:before="120" w:after="120" w:line="260" w:lineRule="auto"/>
        <w:ind w:left="686" w:hanging="703"/>
        <w:rPr>
          <w:rFonts w:ascii="Arial" w:hAnsi="Arial" w:cs="Arial"/>
          <w:highlight w:val="none"/>
          <w:lang w:val="en-ZA"/>
        </w:rPr>
      </w:pPr>
      <w:r>
        <w:rPr>
          <w:rFonts w:ascii="Arial" w:hAnsi="Arial" w:cs="Arial"/>
          <w:highlight w:val="none"/>
        </w:rPr>
        <w:t>To the best of its knowledge, any information provided to the other Party in the Compliance Questionnaire is factually correct and complete at the time of its signature and its remit to the other Party;</w:t>
      </w:r>
    </w:p>
    <w:p w14:paraId="17ABF1EE">
      <w:pPr>
        <w:pStyle w:val="28"/>
        <w:numPr>
          <w:ilvl w:val="2"/>
          <w:numId w:val="2"/>
        </w:numPr>
        <w:tabs>
          <w:tab w:val="left" w:pos="663"/>
          <w:tab w:val="decimal" w:pos="756"/>
          <w:tab w:val="left" w:pos="3288"/>
          <w:tab w:val="right" w:pos="9026"/>
          <w:tab w:val="right" w:pos="9865"/>
          <w:tab w:val="clear" w:pos="2530"/>
        </w:tabs>
        <w:spacing w:before="120" w:after="120" w:line="260" w:lineRule="auto"/>
        <w:ind w:left="686" w:hanging="703"/>
        <w:rPr>
          <w:rFonts w:ascii="Arial" w:hAnsi="Arial" w:cs="Arial"/>
          <w:highlight w:val="none"/>
          <w:lang w:val="en-ZA"/>
        </w:rPr>
      </w:pPr>
      <w:r>
        <w:rPr>
          <w:rFonts w:ascii="Arial" w:hAnsi="Arial" w:cs="Arial"/>
          <w:highlight w:val="none"/>
        </w:rPr>
        <w:t>It has made all relevant internal enquiries to determine if a conflict of interest exists or may potentially exist in relation to the Agreement and/or the Project and no actual or potential conflict of interest exists with respect to the Agreement and/or the Project;</w:t>
      </w:r>
    </w:p>
    <w:p w14:paraId="331E42DC">
      <w:pPr>
        <w:pStyle w:val="28"/>
        <w:numPr>
          <w:ilvl w:val="2"/>
          <w:numId w:val="2"/>
        </w:numPr>
        <w:tabs>
          <w:tab w:val="left" w:pos="663"/>
          <w:tab w:val="decimal" w:pos="756"/>
          <w:tab w:val="left" w:pos="3288"/>
          <w:tab w:val="right" w:pos="9026"/>
          <w:tab w:val="right" w:pos="9865"/>
          <w:tab w:val="clear" w:pos="2530"/>
        </w:tabs>
        <w:spacing w:before="120" w:after="120" w:line="260" w:lineRule="auto"/>
        <w:ind w:left="703" w:hanging="720"/>
        <w:rPr>
          <w:rFonts w:ascii="Arial" w:hAnsi="Arial" w:cs="Arial"/>
          <w:highlight w:val="none"/>
          <w:lang w:val="en-ZA"/>
        </w:rPr>
      </w:pPr>
      <w:r>
        <w:rPr>
          <w:rFonts w:ascii="Arial" w:hAnsi="Arial" w:eastAsia="Batang" w:cs="Arial"/>
          <w:highlight w:val="none"/>
          <w:lang w:val="en-US"/>
        </w:rPr>
        <w:t xml:space="preserve">It has not and will not, directly or indirectly, </w:t>
      </w:r>
      <w:bookmarkStart w:id="22" w:name="_Hlk34225601"/>
      <w:r>
        <w:rPr>
          <w:rFonts w:ascii="Arial" w:hAnsi="Arial" w:eastAsia="Batang" w:cs="Arial"/>
          <w:highlight w:val="none"/>
          <w:lang w:val="en-US"/>
        </w:rPr>
        <w:t xml:space="preserve">offer(ed), promise(d), give(n), authorize(d), solicit(ed), accept(ed) </w:t>
      </w:r>
      <w:bookmarkEnd w:id="22"/>
      <w:r>
        <w:rPr>
          <w:rFonts w:ascii="Arial" w:hAnsi="Arial" w:eastAsia="Batang" w:cs="Arial"/>
          <w:highlight w:val="none"/>
          <w:lang w:val="en-US"/>
        </w:rPr>
        <w:t>any undue pecuniary or other advantage of any kind in any way in connection with this Agreement and it has taken reasonable measures to prevent any associated person, from doing so;</w:t>
      </w:r>
    </w:p>
    <w:p w14:paraId="497CA4F7">
      <w:pPr>
        <w:pStyle w:val="28"/>
        <w:numPr>
          <w:ilvl w:val="2"/>
          <w:numId w:val="2"/>
        </w:numPr>
        <w:tabs>
          <w:tab w:val="left" w:pos="663"/>
          <w:tab w:val="decimal" w:pos="756"/>
          <w:tab w:val="left" w:pos="3288"/>
          <w:tab w:val="right" w:pos="9026"/>
          <w:tab w:val="right" w:pos="9865"/>
          <w:tab w:val="clear" w:pos="2530"/>
        </w:tabs>
        <w:spacing w:before="120" w:after="120" w:line="260" w:lineRule="auto"/>
        <w:ind w:left="686" w:hanging="703"/>
        <w:rPr>
          <w:rFonts w:ascii="Arial" w:hAnsi="Arial" w:cs="Arial"/>
          <w:highlight w:val="none"/>
          <w:lang w:val="en-ZA"/>
        </w:rPr>
      </w:pPr>
      <w:r>
        <w:rPr>
          <w:rFonts w:ascii="Arial" w:hAnsi="Arial" w:cs="Arial"/>
          <w:highlight w:val="none"/>
          <w:lang w:val="en-US"/>
        </w:rPr>
        <w:t>Neither it nor any of its ultimate beneficial(s) owner(s) or subsidiaries, or, to the best of its knowledge, any associated person, is, or is owned or controlled by a sanctioned party (nor has engaged or is engaging in dealings, transactions, or any contractual relationship involving any sanctioned party and sanctioned country in connection with this Agreement, in each case where such dealings, transactions or any contractual relationship would violate sanctions laws;</w:t>
      </w:r>
    </w:p>
    <w:p w14:paraId="230737B6">
      <w:pPr>
        <w:pStyle w:val="28"/>
        <w:numPr>
          <w:ilvl w:val="2"/>
          <w:numId w:val="2"/>
        </w:numPr>
        <w:tabs>
          <w:tab w:val="left" w:pos="663"/>
          <w:tab w:val="decimal" w:pos="756"/>
          <w:tab w:val="left" w:pos="3288"/>
          <w:tab w:val="right" w:pos="9026"/>
          <w:tab w:val="right" w:pos="9865"/>
          <w:tab w:val="clear" w:pos="2530"/>
        </w:tabs>
        <w:spacing w:before="120" w:after="120" w:line="260" w:lineRule="auto"/>
        <w:ind w:left="686" w:hanging="703"/>
        <w:rPr>
          <w:rFonts w:ascii="Arial" w:hAnsi="Arial" w:cs="Arial"/>
          <w:highlight w:val="none"/>
          <w:lang w:val="en-ZA"/>
        </w:rPr>
      </w:pPr>
      <w:r>
        <w:rPr>
          <w:rFonts w:ascii="Arial" w:hAnsi="Arial" w:cs="Arial"/>
          <w:highlight w:val="none"/>
        </w:rPr>
        <w:t>Neither it nor any of its ultimate beneficial(s) owner(s) have been, directly or indirectly, involved in any corrupt acts nor have they been prosecuted, convicted, or entered into any settlement in relation to, or otherwise held legally liable for, any corrupt acts at any stage within the past ten (10) years, nor do they appear on any list of service providers or individuals debarred from tendering or participating in any project funded by the World Bank or any other multilateral or bilateral aid agency; and</w:t>
      </w:r>
    </w:p>
    <w:p w14:paraId="1F68387B">
      <w:pPr>
        <w:pStyle w:val="28"/>
        <w:numPr>
          <w:ilvl w:val="2"/>
          <w:numId w:val="2"/>
        </w:numPr>
        <w:tabs>
          <w:tab w:val="left" w:pos="663"/>
          <w:tab w:val="decimal" w:pos="756"/>
          <w:tab w:val="left" w:pos="3288"/>
          <w:tab w:val="right" w:pos="9026"/>
          <w:tab w:val="right" w:pos="9865"/>
          <w:tab w:val="clear" w:pos="2530"/>
        </w:tabs>
        <w:spacing w:before="120" w:after="120" w:line="260" w:lineRule="auto"/>
        <w:ind w:left="686" w:hanging="703"/>
        <w:rPr>
          <w:rFonts w:ascii="Arial" w:hAnsi="Arial" w:cs="Arial"/>
          <w:highlight w:val="none"/>
          <w:lang w:val="en-ZA"/>
        </w:rPr>
      </w:pPr>
      <w:r>
        <w:rPr>
          <w:rFonts w:ascii="Arial" w:hAnsi="Arial" w:cs="Arial"/>
          <w:highlight w:val="none"/>
        </w:rPr>
        <w:t xml:space="preserve">It has not and will not use the relationship with the other Party and its legal business entities to knowingly disguise the origin or the destination of illegally obtained resources, or to finance illegal activities, or to violate or evade applicable Sanctions Laws, directly or indirectly. </w:t>
      </w:r>
    </w:p>
    <w:p w14:paraId="36BE8383">
      <w:pPr>
        <w:keepNext/>
        <w:numPr>
          <w:ilvl w:val="0"/>
          <w:numId w:val="2"/>
        </w:numPr>
        <w:tabs>
          <w:tab w:val="left" w:pos="663"/>
          <w:tab w:val="decimal" w:pos="756"/>
          <w:tab w:val="left" w:pos="3288"/>
          <w:tab w:val="right" w:pos="9026"/>
          <w:tab w:val="right" w:pos="9865"/>
          <w:tab w:val="clear" w:pos="720"/>
        </w:tabs>
        <w:spacing w:before="120" w:after="120" w:line="260" w:lineRule="auto"/>
        <w:outlineLvl w:val="1"/>
        <w:rPr>
          <w:rFonts w:ascii="Arial" w:hAnsi="Arial" w:cs="Arial"/>
          <w:b/>
          <w:highlight w:val="none"/>
          <w:lang w:val="en-ZA"/>
        </w:rPr>
      </w:pPr>
      <w:r>
        <w:rPr>
          <w:rFonts w:ascii="Arial" w:hAnsi="Arial" w:cs="Arial"/>
          <w:b/>
          <w:highlight w:val="none"/>
          <w:lang w:val="en-ZA"/>
        </w:rPr>
        <w:t>DATA PROTECTION AND DATA PROCESSING</w:t>
      </w:r>
    </w:p>
    <w:p w14:paraId="37F7AE70">
      <w:pPr>
        <w:pStyle w:val="28"/>
        <w:tabs>
          <w:tab w:val="left" w:pos="663"/>
          <w:tab w:val="decimal" w:pos="756"/>
          <w:tab w:val="left" w:pos="3288"/>
          <w:tab w:val="right" w:pos="9026"/>
          <w:tab w:val="right" w:pos="9865"/>
          <w:tab w:val="clear" w:pos="1440"/>
        </w:tabs>
        <w:spacing w:before="120" w:after="120" w:line="260" w:lineRule="auto"/>
        <w:ind w:left="686" w:hanging="703"/>
        <w:outlineLvl w:val="2"/>
        <w:rPr>
          <w:rFonts w:ascii="Arial" w:hAnsi="Arial" w:cs="Arial"/>
          <w:highlight w:val="none"/>
          <w:lang w:val="en-ZA"/>
        </w:rPr>
      </w:pPr>
      <w:r>
        <w:rPr>
          <w:rFonts w:ascii="Arial" w:hAnsi="Arial" w:eastAsia="Arial" w:cs="Arial"/>
          <w:highlight w:val="none"/>
          <w:lang w:val="en-ZA" w:eastAsia="fr-FR"/>
        </w:rPr>
        <w:t xml:space="preserve">For </w:t>
      </w:r>
      <w:r>
        <w:rPr>
          <w:rFonts w:ascii="Arial" w:hAnsi="Arial" w:cs="Arial"/>
          <w:highlight w:val="none"/>
          <w:lang w:val="en-ZA"/>
        </w:rPr>
        <w:t>purpose of and for the duration of this Agreement both the Service Provider and the Client may disclose and further process certain personal information and will be required to comply with all Data Protection Laws such as the Protection of Personal Information Act of 2013 (“POPIA”).</w:t>
      </w:r>
    </w:p>
    <w:p w14:paraId="294DFA48">
      <w:pPr>
        <w:pStyle w:val="28"/>
        <w:tabs>
          <w:tab w:val="left" w:pos="663"/>
          <w:tab w:val="decimal" w:pos="756"/>
          <w:tab w:val="left" w:pos="3288"/>
          <w:tab w:val="right" w:pos="9026"/>
          <w:tab w:val="right" w:pos="9865"/>
          <w:tab w:val="clear" w:pos="1440"/>
        </w:tabs>
        <w:spacing w:before="120" w:after="120" w:line="260" w:lineRule="auto"/>
        <w:ind w:left="686" w:hanging="703"/>
        <w:outlineLvl w:val="2"/>
        <w:rPr>
          <w:rFonts w:ascii="Arial" w:hAnsi="Arial" w:cs="Arial"/>
          <w:highlight w:val="none"/>
          <w:lang w:val="en-ZA"/>
        </w:rPr>
      </w:pPr>
      <w:r>
        <w:rPr>
          <w:rFonts w:ascii="Arial" w:hAnsi="Arial" w:eastAsia="Arial" w:cs="Arial"/>
          <w:highlight w:val="none"/>
          <w:lang w:val="en-ZA" w:eastAsia="fr-FR"/>
        </w:rPr>
        <w:t xml:space="preserve">For </w:t>
      </w:r>
      <w:r>
        <w:rPr>
          <w:rFonts w:ascii="Arial" w:hAnsi="Arial" w:cs="Arial"/>
          <w:highlight w:val="none"/>
          <w:lang w:val="en-ZA"/>
        </w:rPr>
        <w:t>purposes of this Clause both Parties may either be the party disclosing personal information (“the Disclosing Party”) and/or the party receiving personal information (the “Receiving Party”) as the case may be.</w:t>
      </w:r>
    </w:p>
    <w:p w14:paraId="5AAF1E3C">
      <w:pPr>
        <w:pStyle w:val="28"/>
        <w:tabs>
          <w:tab w:val="left" w:pos="663"/>
          <w:tab w:val="decimal" w:pos="756"/>
          <w:tab w:val="left" w:pos="3288"/>
          <w:tab w:val="right" w:pos="9026"/>
          <w:tab w:val="right" w:pos="9865"/>
          <w:tab w:val="clear" w:pos="1440"/>
        </w:tabs>
        <w:spacing w:before="120" w:after="120" w:line="260" w:lineRule="auto"/>
        <w:ind w:left="703"/>
        <w:outlineLvl w:val="2"/>
        <w:rPr>
          <w:rFonts w:ascii="Arial" w:hAnsi="Arial" w:cs="Arial"/>
          <w:highlight w:val="none"/>
          <w:lang w:val="en-ZA"/>
        </w:rPr>
      </w:pPr>
      <w:r>
        <w:rPr>
          <w:rFonts w:ascii="Arial" w:hAnsi="Arial" w:cs="Arial"/>
          <w:highlight w:val="none"/>
        </w:rPr>
        <w:t>Access to the Disclosing Party’s Data:</w:t>
      </w:r>
    </w:p>
    <w:p w14:paraId="7DA5CEBB">
      <w:pPr>
        <w:pStyle w:val="28"/>
        <w:numPr>
          <w:ilvl w:val="2"/>
          <w:numId w:val="2"/>
        </w:numPr>
        <w:tabs>
          <w:tab w:val="left" w:pos="663"/>
          <w:tab w:val="decimal" w:pos="756"/>
          <w:tab w:val="left" w:pos="3288"/>
          <w:tab w:val="right" w:pos="9026"/>
          <w:tab w:val="right" w:pos="9865"/>
          <w:tab w:val="clear" w:pos="2530"/>
        </w:tabs>
        <w:spacing w:before="120" w:after="120" w:line="260" w:lineRule="auto"/>
        <w:ind w:left="703" w:hanging="720"/>
        <w:rPr>
          <w:rFonts w:ascii="Arial" w:hAnsi="Arial" w:cs="Arial"/>
          <w:highlight w:val="none"/>
        </w:rPr>
      </w:pPr>
      <w:r>
        <w:rPr>
          <w:rFonts w:ascii="Arial" w:hAnsi="Arial" w:cs="Arial"/>
          <w:highlight w:val="none"/>
        </w:rPr>
        <w:t>The Disclosing Party shall permit the Receiving Party to have access to the Disclosing Party’s Data solely to the extent the Receiving Party requires access to such Data to provide the Services in accordance with the terms of this Agreement.</w:t>
      </w:r>
    </w:p>
    <w:p w14:paraId="2B4FDD3C">
      <w:pPr>
        <w:pStyle w:val="28"/>
        <w:numPr>
          <w:ilvl w:val="2"/>
          <w:numId w:val="2"/>
        </w:numPr>
        <w:tabs>
          <w:tab w:val="left" w:pos="663"/>
          <w:tab w:val="decimal" w:pos="756"/>
          <w:tab w:val="left" w:pos="3288"/>
          <w:tab w:val="right" w:pos="9026"/>
          <w:tab w:val="right" w:pos="9865"/>
          <w:tab w:val="clear" w:pos="2530"/>
        </w:tabs>
        <w:spacing w:before="120" w:after="120" w:line="260" w:lineRule="auto"/>
        <w:ind w:left="703" w:hanging="720"/>
        <w:rPr>
          <w:rFonts w:ascii="Arial" w:hAnsi="Arial" w:cs="Arial"/>
          <w:highlight w:val="none"/>
          <w:lang w:val="en-ZA"/>
        </w:rPr>
      </w:pPr>
      <w:r>
        <w:rPr>
          <w:rFonts w:ascii="Arial" w:hAnsi="Arial" w:cs="Arial"/>
          <w:highlight w:val="none"/>
        </w:rPr>
        <w:t>The Receiving Party may not otherwise modify the Disclosing Party Data, merge it with other data, commercially exploit it or engage in any other practice or activity that may in any manner adversely affects the integrity, security or confidentiality of such Data, other than as specifically permitted herein or as directed by Disclosing Party in writing.</w:t>
      </w:r>
    </w:p>
    <w:p w14:paraId="6590BC56">
      <w:pPr>
        <w:pStyle w:val="28"/>
        <w:numPr>
          <w:ilvl w:val="2"/>
          <w:numId w:val="2"/>
        </w:numPr>
        <w:tabs>
          <w:tab w:val="left" w:pos="663"/>
          <w:tab w:val="decimal" w:pos="756"/>
          <w:tab w:val="left" w:pos="3288"/>
          <w:tab w:val="right" w:pos="9026"/>
          <w:tab w:val="right" w:pos="9865"/>
          <w:tab w:val="clear" w:pos="2530"/>
        </w:tabs>
        <w:spacing w:before="120" w:after="120" w:line="260" w:lineRule="auto"/>
        <w:ind w:left="703" w:hanging="720"/>
        <w:rPr>
          <w:rFonts w:ascii="Arial" w:hAnsi="Arial" w:cs="Arial"/>
          <w:highlight w:val="none"/>
          <w:lang w:val="en-ZA"/>
        </w:rPr>
      </w:pPr>
      <w:r>
        <w:rPr>
          <w:rFonts w:ascii="Arial" w:hAnsi="Arial" w:cs="Arial"/>
          <w:highlight w:val="none"/>
        </w:rPr>
        <w:t>The Receiving Party understands and agrees that Disclosing Party owns all right, title and interest in and to the Disclosing Party Data and in and to any modification, compilation or Derivative Works therefrom (collectively, "Modified Data"), and also owns all Intellectual Property, and other proprietary rights in and to the Data and Modified Data.</w:t>
      </w:r>
    </w:p>
    <w:p w14:paraId="13C0C809">
      <w:pPr>
        <w:pStyle w:val="28"/>
        <w:numPr>
          <w:ilvl w:val="2"/>
          <w:numId w:val="2"/>
        </w:numPr>
        <w:tabs>
          <w:tab w:val="left" w:pos="663"/>
          <w:tab w:val="decimal" w:pos="756"/>
          <w:tab w:val="left" w:pos="3288"/>
          <w:tab w:val="right" w:pos="9026"/>
          <w:tab w:val="right" w:pos="9865"/>
          <w:tab w:val="clear" w:pos="2530"/>
        </w:tabs>
        <w:spacing w:before="120" w:after="120" w:line="260" w:lineRule="auto"/>
        <w:ind w:left="703" w:hanging="720"/>
        <w:rPr>
          <w:rFonts w:ascii="Arial" w:hAnsi="Arial" w:cs="Arial"/>
          <w:highlight w:val="none"/>
          <w:lang w:val="en-ZA"/>
        </w:rPr>
      </w:pPr>
      <w:r>
        <w:rPr>
          <w:rFonts w:ascii="Arial" w:hAnsi="Arial" w:cs="Arial"/>
          <w:highlight w:val="none"/>
        </w:rPr>
        <w:t>The Receiving Party warrants, it shall secure and keep confidential the Disclosing Party Data and protect such Disclosing Party Data against unauthorised or unlawful disclosure, access or processing, accidental loss, destruction or damage.</w:t>
      </w:r>
    </w:p>
    <w:p w14:paraId="7070C602">
      <w:pPr>
        <w:pStyle w:val="28"/>
        <w:numPr>
          <w:ilvl w:val="2"/>
          <w:numId w:val="2"/>
        </w:numPr>
        <w:tabs>
          <w:tab w:val="left" w:pos="663"/>
          <w:tab w:val="decimal" w:pos="756"/>
          <w:tab w:val="left" w:pos="3288"/>
          <w:tab w:val="right" w:pos="9026"/>
          <w:tab w:val="right" w:pos="9865"/>
          <w:tab w:val="clear" w:pos="2530"/>
        </w:tabs>
        <w:spacing w:before="120" w:after="120" w:line="260" w:lineRule="auto"/>
        <w:ind w:left="703" w:hanging="720"/>
        <w:rPr>
          <w:rFonts w:ascii="Arial" w:hAnsi="Arial" w:cs="Arial"/>
          <w:highlight w:val="none"/>
          <w:lang w:val="en-ZA"/>
        </w:rPr>
      </w:pPr>
      <w:r>
        <w:rPr>
          <w:rFonts w:ascii="Arial" w:hAnsi="Arial" w:cs="Arial"/>
          <w:highlight w:val="none"/>
        </w:rPr>
        <w:t>The Receiving Party hereby warrants in favour of Disclosing Party that it shall at all times strictly comply with all Legislation relating to data protection in force, from time to time.</w:t>
      </w:r>
    </w:p>
    <w:p w14:paraId="40E2D59F">
      <w:pPr>
        <w:pStyle w:val="28"/>
        <w:numPr>
          <w:ilvl w:val="2"/>
          <w:numId w:val="2"/>
        </w:numPr>
        <w:tabs>
          <w:tab w:val="left" w:pos="663"/>
          <w:tab w:val="decimal" w:pos="756"/>
          <w:tab w:val="left" w:pos="3288"/>
          <w:tab w:val="right" w:pos="9026"/>
          <w:tab w:val="right" w:pos="9865"/>
          <w:tab w:val="clear" w:pos="2530"/>
        </w:tabs>
        <w:spacing w:before="120" w:after="120" w:line="260" w:lineRule="auto"/>
        <w:ind w:left="703" w:hanging="720"/>
        <w:rPr>
          <w:rFonts w:ascii="Arial" w:hAnsi="Arial" w:cs="Arial"/>
          <w:highlight w:val="none"/>
          <w:lang w:val="en-ZA"/>
        </w:rPr>
      </w:pPr>
      <w:r>
        <w:rPr>
          <w:rFonts w:ascii="Arial" w:hAnsi="Arial" w:cs="Arial"/>
          <w:highlight w:val="none"/>
        </w:rPr>
        <w:t>The Receiving Party hereby warrants and undertakes that it shall not, at any time copy, compile, collect, collate, process, mine, store, transfer, alter, delete, interfere with or in any other manner use Disclosing Party Data for any purpose other than with the express prior written consent of Disclosing Party, and to the extent necessary in respect of the Proposed Transaction.</w:t>
      </w:r>
    </w:p>
    <w:p w14:paraId="310C59D1">
      <w:pPr>
        <w:pStyle w:val="28"/>
        <w:numPr>
          <w:ilvl w:val="2"/>
          <w:numId w:val="2"/>
        </w:numPr>
        <w:tabs>
          <w:tab w:val="left" w:pos="663"/>
          <w:tab w:val="decimal" w:pos="756"/>
          <w:tab w:val="left" w:pos="3288"/>
          <w:tab w:val="right" w:pos="9026"/>
          <w:tab w:val="right" w:pos="9865"/>
          <w:tab w:val="clear" w:pos="2530"/>
        </w:tabs>
        <w:spacing w:before="120" w:after="120" w:line="260" w:lineRule="auto"/>
        <w:ind w:left="703" w:hanging="720"/>
        <w:rPr>
          <w:rFonts w:ascii="Arial" w:hAnsi="Arial" w:cs="Arial"/>
          <w:highlight w:val="none"/>
          <w:lang w:val="en-ZA"/>
        </w:rPr>
      </w:pPr>
      <w:r>
        <w:rPr>
          <w:rFonts w:ascii="Arial" w:hAnsi="Arial" w:cs="Arial"/>
          <w:highlight w:val="none"/>
        </w:rPr>
        <w:t>The Receiving Party further warrants that it shall ensure that all its systems and operations which it uses in respect of the Services shall at all times be of a minimum standard required under Legislation and further be of a standard no less than the standards which are in compliance with the international best practice for the protection, control and use of such data.</w:t>
      </w:r>
    </w:p>
    <w:p w14:paraId="2F96AC18">
      <w:pPr>
        <w:pStyle w:val="28"/>
        <w:tabs>
          <w:tab w:val="left" w:pos="663"/>
          <w:tab w:val="decimal" w:pos="756"/>
          <w:tab w:val="left" w:pos="3288"/>
          <w:tab w:val="right" w:pos="9026"/>
          <w:tab w:val="right" w:pos="9865"/>
          <w:tab w:val="clear" w:pos="1440"/>
        </w:tabs>
        <w:spacing w:before="120" w:after="120" w:line="260" w:lineRule="auto"/>
        <w:ind w:left="703"/>
        <w:outlineLvl w:val="2"/>
        <w:rPr>
          <w:rFonts w:ascii="Arial" w:hAnsi="Arial" w:cs="Arial"/>
          <w:highlight w:val="none"/>
        </w:rPr>
      </w:pPr>
      <w:r>
        <w:rPr>
          <w:rFonts w:ascii="Arial" w:hAnsi="Arial" w:cs="Arial"/>
          <w:highlight w:val="none"/>
        </w:rPr>
        <w:t>Processing of Personal Information:</w:t>
      </w:r>
    </w:p>
    <w:p w14:paraId="4627ABB4">
      <w:pPr>
        <w:pStyle w:val="28"/>
        <w:numPr>
          <w:ilvl w:val="2"/>
          <w:numId w:val="2"/>
        </w:numPr>
        <w:tabs>
          <w:tab w:val="left" w:pos="663"/>
          <w:tab w:val="decimal" w:pos="756"/>
          <w:tab w:val="left" w:pos="3288"/>
          <w:tab w:val="right" w:pos="9026"/>
          <w:tab w:val="right" w:pos="9865"/>
          <w:tab w:val="clear" w:pos="2530"/>
        </w:tabs>
        <w:spacing w:before="120" w:after="120" w:line="260" w:lineRule="auto"/>
        <w:ind w:left="686" w:hanging="703"/>
        <w:rPr>
          <w:rFonts w:ascii="Arial" w:hAnsi="Arial" w:cs="Arial"/>
          <w:highlight w:val="none"/>
          <w:lang w:val="en-ZA"/>
        </w:rPr>
      </w:pPr>
      <w:r>
        <w:rPr>
          <w:rFonts w:ascii="Arial" w:hAnsi="Arial" w:cs="Arial"/>
          <w:highlight w:val="none"/>
        </w:rPr>
        <w:t>In the course of the relationship between the Parties and the Services, and pursuant to the Parties obligations under this Agreement, Personal Information will be shared.</w:t>
      </w:r>
    </w:p>
    <w:p w14:paraId="7FF61118">
      <w:pPr>
        <w:pStyle w:val="28"/>
        <w:numPr>
          <w:ilvl w:val="2"/>
          <w:numId w:val="2"/>
        </w:numPr>
        <w:tabs>
          <w:tab w:val="left" w:pos="663"/>
          <w:tab w:val="decimal" w:pos="756"/>
          <w:tab w:val="left" w:pos="3288"/>
          <w:tab w:val="right" w:pos="9026"/>
          <w:tab w:val="right" w:pos="9865"/>
          <w:tab w:val="clear" w:pos="2530"/>
        </w:tabs>
        <w:spacing w:before="120" w:after="120" w:line="260" w:lineRule="auto"/>
        <w:ind w:left="703" w:hanging="720"/>
        <w:rPr>
          <w:rFonts w:ascii="Arial" w:hAnsi="Arial" w:cs="Arial"/>
          <w:highlight w:val="none"/>
          <w:lang w:val="en-ZA"/>
        </w:rPr>
      </w:pPr>
      <w:r>
        <w:rPr>
          <w:rFonts w:ascii="Arial" w:hAnsi="Arial" w:cs="Arial"/>
          <w:highlight w:val="none"/>
        </w:rPr>
        <w:t>The Parties agree to at all times strictly comply with all applicable South African laws in regard to data privacy including POPIA.</w:t>
      </w:r>
    </w:p>
    <w:p w14:paraId="6796B6A5">
      <w:pPr>
        <w:pStyle w:val="28"/>
        <w:numPr>
          <w:ilvl w:val="2"/>
          <w:numId w:val="2"/>
        </w:numPr>
        <w:tabs>
          <w:tab w:val="left" w:pos="663"/>
          <w:tab w:val="decimal" w:pos="756"/>
          <w:tab w:val="left" w:pos="3288"/>
          <w:tab w:val="right" w:pos="9026"/>
          <w:tab w:val="right" w:pos="9865"/>
          <w:tab w:val="clear" w:pos="2530"/>
        </w:tabs>
        <w:spacing w:before="120" w:after="120" w:line="260" w:lineRule="auto"/>
        <w:ind w:left="703" w:hanging="720"/>
        <w:rPr>
          <w:rFonts w:ascii="Arial" w:hAnsi="Arial" w:cs="Arial"/>
          <w:highlight w:val="none"/>
          <w:lang w:val="en-ZA"/>
        </w:rPr>
      </w:pPr>
      <w:r>
        <w:rPr>
          <w:rFonts w:ascii="Arial" w:hAnsi="Arial" w:cs="Arial"/>
          <w:highlight w:val="none"/>
        </w:rPr>
        <w:t>The Receiving Party shall ensure that no Personal Information is transferred or Processed outside of the borders of the Republic of South Africa unless Disclosing Party provides its prior written consent thereto.</w:t>
      </w:r>
    </w:p>
    <w:p w14:paraId="0924240E">
      <w:pPr>
        <w:pStyle w:val="28"/>
        <w:numPr>
          <w:ilvl w:val="2"/>
          <w:numId w:val="2"/>
        </w:numPr>
        <w:tabs>
          <w:tab w:val="left" w:pos="663"/>
          <w:tab w:val="decimal" w:pos="756"/>
          <w:tab w:val="left" w:pos="3288"/>
          <w:tab w:val="right" w:pos="9026"/>
          <w:tab w:val="right" w:pos="9865"/>
          <w:tab w:val="clear" w:pos="2530"/>
        </w:tabs>
        <w:spacing w:before="120" w:after="120" w:line="260" w:lineRule="auto"/>
        <w:ind w:left="703" w:hanging="720"/>
        <w:rPr>
          <w:rFonts w:ascii="Arial" w:hAnsi="Arial" w:cs="Arial"/>
          <w:highlight w:val="none"/>
          <w:lang w:val="en-ZA"/>
        </w:rPr>
      </w:pPr>
      <w:r>
        <w:rPr>
          <w:rFonts w:ascii="Arial" w:hAnsi="Arial" w:cs="Arial"/>
          <w:highlight w:val="none"/>
        </w:rPr>
        <w:t xml:space="preserve">The Receiving Party will notify the Disclosing Party prior to any disclosure in the event that the Receiving Party is required by law, regulation or court order to disclose any Personal Information with an obligation imposed by law on Disclosing Party. The Receiving Party will limit the extent of the disclosure as is lawfully and reasonably practical and will afford Disclosing Party a reasonable opportunity, if possible and permitted, to intervene in the proceedings and further, will comply with Disclosing Party's requests as to the manner and terms of any such disclosure. </w:t>
      </w:r>
    </w:p>
    <w:p w14:paraId="256CAF52">
      <w:pPr>
        <w:pStyle w:val="28"/>
        <w:numPr>
          <w:ilvl w:val="2"/>
          <w:numId w:val="2"/>
        </w:numPr>
        <w:tabs>
          <w:tab w:val="left" w:pos="663"/>
          <w:tab w:val="decimal" w:pos="756"/>
          <w:tab w:val="left" w:pos="3288"/>
          <w:tab w:val="right" w:pos="9026"/>
          <w:tab w:val="right" w:pos="9865"/>
          <w:tab w:val="clear" w:pos="2530"/>
        </w:tabs>
        <w:spacing w:before="120" w:after="120" w:line="260" w:lineRule="auto"/>
        <w:ind w:left="703" w:hanging="720"/>
        <w:rPr>
          <w:rFonts w:ascii="Arial" w:hAnsi="Arial" w:cs="Arial"/>
          <w:highlight w:val="none"/>
          <w:lang w:val="en-ZA"/>
        </w:rPr>
      </w:pPr>
      <w:r>
        <w:rPr>
          <w:rFonts w:ascii="Arial" w:hAnsi="Arial" w:cs="Arial"/>
          <w:highlight w:val="none"/>
        </w:rPr>
        <w:t>Should either Party constitute an Operator and the other Party a Responsible Party for purposes in terms or relating to this Agreement, the Party constituting the Operator shall:</w:t>
      </w:r>
    </w:p>
    <w:p w14:paraId="6A07C4E7">
      <w:pPr>
        <w:numPr>
          <w:ilvl w:val="0"/>
          <w:numId w:val="8"/>
        </w:numPr>
        <w:tabs>
          <w:tab w:val="left" w:pos="663"/>
          <w:tab w:val="left" w:pos="756"/>
          <w:tab w:val="left" w:pos="3288"/>
          <w:tab w:val="right" w:pos="9026"/>
          <w:tab w:val="right" w:pos="9865"/>
        </w:tabs>
        <w:ind w:left="1440" w:hanging="720"/>
        <w:rPr>
          <w:rFonts w:ascii="Arial" w:hAnsi="Arial" w:cs="Arial"/>
          <w:highlight w:val="none"/>
          <w:lang w:val="en-ZA"/>
        </w:rPr>
      </w:pPr>
      <w:r>
        <w:rPr>
          <w:rFonts w:ascii="Arial" w:hAnsi="Arial" w:cs="Arial"/>
          <w:highlight w:val="none"/>
        </w:rPr>
        <w:t>Process such Personal Information with the knowledge or authorisation of the other Party, in accordance with this Agreement or as required by POPIA and as necessary to perform its obligations under this Agreement and for no other purpose.</w:t>
      </w:r>
    </w:p>
    <w:p w14:paraId="1B71C3DC">
      <w:pPr>
        <w:numPr>
          <w:ilvl w:val="0"/>
          <w:numId w:val="8"/>
        </w:numPr>
        <w:tabs>
          <w:tab w:val="left" w:pos="663"/>
          <w:tab w:val="left" w:pos="756"/>
          <w:tab w:val="left" w:pos="3288"/>
          <w:tab w:val="right" w:pos="9026"/>
          <w:tab w:val="right" w:pos="9865"/>
        </w:tabs>
        <w:ind w:left="1440" w:hanging="720"/>
        <w:rPr>
          <w:rFonts w:ascii="Arial" w:hAnsi="Arial" w:cs="Arial"/>
          <w:highlight w:val="none"/>
          <w:lang w:val="en-ZA"/>
        </w:rPr>
      </w:pPr>
      <w:r>
        <w:rPr>
          <w:rFonts w:ascii="Arial" w:hAnsi="Arial" w:cs="Arial"/>
          <w:highlight w:val="none"/>
        </w:rPr>
        <w:t>Treat such Personal Information as confidential and not disclose it, unless required by law or in the course of the proper performance of its duties.</w:t>
      </w:r>
    </w:p>
    <w:p w14:paraId="36541753">
      <w:pPr>
        <w:numPr>
          <w:ilvl w:val="0"/>
          <w:numId w:val="8"/>
        </w:numPr>
        <w:tabs>
          <w:tab w:val="left" w:pos="663"/>
          <w:tab w:val="left" w:pos="756"/>
          <w:tab w:val="left" w:pos="3288"/>
          <w:tab w:val="right" w:pos="9026"/>
          <w:tab w:val="right" w:pos="9865"/>
        </w:tabs>
        <w:spacing w:before="0" w:after="0" w:line="240" w:lineRule="auto"/>
        <w:ind w:left="1440" w:hanging="720"/>
        <w:rPr>
          <w:rFonts w:ascii="Arial" w:hAnsi="Arial" w:cs="Arial"/>
          <w:highlight w:val="none"/>
          <w:lang w:val="en-ZA"/>
        </w:rPr>
      </w:pPr>
      <w:r>
        <w:rPr>
          <w:rFonts w:ascii="Arial" w:hAnsi="Arial" w:cs="Arial"/>
          <w:highlight w:val="none"/>
        </w:rPr>
        <w:t>Secure the integrity and confidentiality of such Personal Information by taking appropriate, reasonable technical and organisational measures to prevent loss of, damage to or unauthorised destruction of Personal Information and unlawful access to or processing of Personal Information.take reasonable measures to:</w:t>
      </w:r>
    </w:p>
    <w:p w14:paraId="68E8C892">
      <w:pPr>
        <w:numPr>
          <w:ilvl w:val="1"/>
          <w:numId w:val="8"/>
        </w:numPr>
        <w:tabs>
          <w:tab w:val="left" w:pos="663"/>
          <w:tab w:val="left" w:pos="756"/>
          <w:tab w:val="left" w:pos="3288"/>
          <w:tab w:val="right" w:pos="9026"/>
          <w:tab w:val="right" w:pos="9865"/>
        </w:tabs>
        <w:spacing w:before="120" w:after="120" w:line="260" w:lineRule="auto"/>
        <w:ind w:left="2007" w:hanging="567"/>
        <w:rPr>
          <w:rFonts w:ascii="Arial" w:hAnsi="Arial" w:cs="Arial"/>
          <w:highlight w:val="none"/>
          <w:lang w:val="en-ZA"/>
        </w:rPr>
      </w:pPr>
      <w:r>
        <w:rPr>
          <w:rFonts w:ascii="Arial" w:hAnsi="Arial" w:cs="Arial"/>
          <w:highlight w:val="none"/>
        </w:rPr>
        <w:t>identify all reasonably foreseeable internal and external risks to Personal Information;</w:t>
      </w:r>
    </w:p>
    <w:p w14:paraId="0A827335">
      <w:pPr>
        <w:numPr>
          <w:ilvl w:val="1"/>
          <w:numId w:val="8"/>
        </w:numPr>
        <w:tabs>
          <w:tab w:val="left" w:pos="663"/>
          <w:tab w:val="left" w:pos="756"/>
          <w:tab w:val="left" w:pos="3288"/>
          <w:tab w:val="right" w:pos="9026"/>
          <w:tab w:val="right" w:pos="9865"/>
        </w:tabs>
        <w:spacing w:before="120" w:after="120" w:line="260" w:lineRule="auto"/>
        <w:ind w:left="2007" w:hanging="567"/>
        <w:rPr>
          <w:rFonts w:ascii="Arial" w:hAnsi="Arial" w:cs="Arial"/>
          <w:highlight w:val="none"/>
          <w:lang w:val="en-ZA"/>
        </w:rPr>
      </w:pPr>
      <w:r>
        <w:rPr>
          <w:rFonts w:ascii="Arial" w:hAnsi="Arial" w:cs="Arial"/>
          <w:highlight w:val="none"/>
        </w:rPr>
        <w:t>establish and maintain appropriate safeguards against the risks identified;</w:t>
      </w:r>
    </w:p>
    <w:p w14:paraId="5E1A4DEE">
      <w:pPr>
        <w:numPr>
          <w:ilvl w:val="1"/>
          <w:numId w:val="8"/>
        </w:numPr>
        <w:tabs>
          <w:tab w:val="left" w:pos="663"/>
          <w:tab w:val="left" w:pos="756"/>
          <w:tab w:val="left" w:pos="3288"/>
          <w:tab w:val="right" w:pos="9026"/>
          <w:tab w:val="right" w:pos="9865"/>
        </w:tabs>
        <w:spacing w:before="120" w:after="120" w:line="260" w:lineRule="auto"/>
        <w:ind w:left="2007" w:hanging="567"/>
        <w:rPr>
          <w:rFonts w:ascii="Arial" w:hAnsi="Arial" w:cs="Arial"/>
          <w:highlight w:val="none"/>
          <w:lang w:val="en-ZA"/>
        </w:rPr>
      </w:pPr>
      <w:r>
        <w:rPr>
          <w:rFonts w:ascii="Arial" w:hAnsi="Arial" w:cs="Arial"/>
          <w:highlight w:val="none"/>
        </w:rPr>
        <w:t xml:space="preserve">regularly verify that the safeguards are effectively implemented; and </w:t>
      </w:r>
    </w:p>
    <w:p w14:paraId="0365509A">
      <w:pPr>
        <w:numPr>
          <w:ilvl w:val="1"/>
          <w:numId w:val="8"/>
        </w:numPr>
        <w:tabs>
          <w:tab w:val="left" w:pos="663"/>
          <w:tab w:val="left" w:pos="756"/>
          <w:tab w:val="left" w:pos="3288"/>
          <w:tab w:val="right" w:pos="9026"/>
          <w:tab w:val="right" w:pos="9865"/>
        </w:tabs>
        <w:spacing w:before="120" w:after="120" w:line="260" w:lineRule="auto"/>
        <w:ind w:left="2007" w:hanging="567"/>
        <w:rPr>
          <w:rFonts w:ascii="Arial" w:hAnsi="Arial" w:cs="Arial"/>
          <w:highlight w:val="none"/>
          <w:lang w:val="en-ZA"/>
        </w:rPr>
      </w:pPr>
      <w:r>
        <w:rPr>
          <w:rFonts w:ascii="Arial" w:hAnsi="Arial" w:cs="Arial"/>
          <w:highlight w:val="none"/>
        </w:rPr>
        <w:t>ensure that the safeguards are continually updated in response to new risks or deficiencies in previously implemented safeguards.</w:t>
      </w:r>
    </w:p>
    <w:p w14:paraId="45F881A8">
      <w:pPr>
        <w:pStyle w:val="28"/>
        <w:numPr>
          <w:ilvl w:val="2"/>
          <w:numId w:val="2"/>
        </w:numPr>
        <w:tabs>
          <w:tab w:val="left" w:pos="663"/>
          <w:tab w:val="decimal" w:pos="756"/>
          <w:tab w:val="left" w:pos="3288"/>
          <w:tab w:val="right" w:pos="9026"/>
          <w:tab w:val="right" w:pos="9865"/>
          <w:tab w:val="clear" w:pos="2530"/>
        </w:tabs>
        <w:spacing w:before="120" w:after="120" w:line="260" w:lineRule="auto"/>
        <w:ind w:left="686" w:hanging="703"/>
        <w:rPr>
          <w:rFonts w:ascii="Arial" w:hAnsi="Arial" w:cs="Arial"/>
          <w:highlight w:val="none"/>
          <w:lang w:val="en-ZA"/>
        </w:rPr>
      </w:pPr>
      <w:r>
        <w:rPr>
          <w:rFonts w:ascii="Arial" w:hAnsi="Arial" w:cs="Arial"/>
          <w:highlight w:val="none"/>
        </w:rPr>
        <w:t>Have due regard to generally accepted information security practices and procedures which may apply to that Party generally or be required in terms of specific industry or professional rules and regulations; and</w:t>
      </w:r>
    </w:p>
    <w:p w14:paraId="7B88FECE">
      <w:pPr>
        <w:pStyle w:val="28"/>
        <w:numPr>
          <w:ilvl w:val="2"/>
          <w:numId w:val="2"/>
        </w:numPr>
        <w:tabs>
          <w:tab w:val="left" w:pos="663"/>
          <w:tab w:val="decimal" w:pos="756"/>
          <w:tab w:val="left" w:pos="3288"/>
          <w:tab w:val="right" w:pos="9026"/>
          <w:tab w:val="right" w:pos="9865"/>
          <w:tab w:val="clear" w:pos="2530"/>
        </w:tabs>
        <w:spacing w:before="120" w:after="120" w:line="260" w:lineRule="auto"/>
        <w:ind w:left="686" w:hanging="703"/>
        <w:rPr>
          <w:rFonts w:ascii="Arial" w:hAnsi="Arial" w:cs="Arial"/>
          <w:highlight w:val="none"/>
        </w:rPr>
      </w:pPr>
      <w:r>
        <w:rPr>
          <w:rFonts w:ascii="Arial" w:hAnsi="Arial" w:cs="Arial"/>
          <w:highlight w:val="none"/>
        </w:rPr>
        <w:t>Notify the Responsible Party as soon as reasonably possible, but not more than 24 hours, after obtaining actual knowledge of reasonable grounds to believe that the Personal Information has been accessed or acquired by any unauthorized person. The Operator shall provide cooperation in any investigation which is carried out by or on behalf of the Responsible Party, including providing any information or material in its possession or control and implementing new security measures, to the extent requested by the Responsible Party.</w:t>
      </w:r>
      <w:bookmarkEnd w:id="21"/>
    </w:p>
    <w:p w14:paraId="746F09AE">
      <w:pPr>
        <w:keepNext/>
        <w:numPr>
          <w:ilvl w:val="0"/>
          <w:numId w:val="2"/>
        </w:numPr>
        <w:tabs>
          <w:tab w:val="left" w:pos="663"/>
          <w:tab w:val="decimal" w:pos="756"/>
          <w:tab w:val="left" w:pos="3288"/>
          <w:tab w:val="right" w:pos="9026"/>
          <w:tab w:val="right" w:pos="9865"/>
          <w:tab w:val="clear" w:pos="720"/>
        </w:tabs>
        <w:spacing w:before="120" w:after="120" w:line="260" w:lineRule="auto"/>
        <w:outlineLvl w:val="1"/>
        <w:rPr>
          <w:rFonts w:ascii="Arial" w:hAnsi="Arial" w:cs="Arial"/>
          <w:b/>
          <w:highlight w:val="none"/>
          <w:lang w:val="en-ZA"/>
        </w:rPr>
      </w:pPr>
      <w:r>
        <w:rPr>
          <w:rFonts w:ascii="Arial" w:hAnsi="Arial" w:cs="Arial"/>
          <w:b/>
          <w:highlight w:val="none"/>
          <w:lang w:val="en-ZA"/>
        </w:rPr>
        <w:t>GENERAL</w:t>
      </w:r>
    </w:p>
    <w:p w14:paraId="325026A0">
      <w:pPr>
        <w:pStyle w:val="28"/>
        <w:tabs>
          <w:tab w:val="left" w:pos="663"/>
          <w:tab w:val="decimal" w:pos="756"/>
          <w:tab w:val="left" w:pos="3288"/>
          <w:tab w:val="right" w:pos="9026"/>
          <w:tab w:val="right" w:pos="9865"/>
          <w:tab w:val="clear" w:pos="1440"/>
        </w:tabs>
        <w:spacing w:before="120" w:after="120" w:line="260" w:lineRule="auto"/>
        <w:ind w:left="686" w:hanging="703"/>
        <w:outlineLvl w:val="2"/>
        <w:rPr>
          <w:rFonts w:ascii="Arial" w:hAnsi="Arial" w:cs="Arial"/>
          <w:highlight w:val="none"/>
          <w:lang w:val="en-ZA"/>
        </w:rPr>
      </w:pPr>
      <w:r>
        <w:rPr>
          <w:rFonts w:ascii="Arial" w:hAnsi="Arial" w:cs="Arial"/>
          <w:highlight w:val="none"/>
          <w:lang w:val="en-ZA"/>
        </w:rPr>
        <w:t>In the event of any inconsistency, conflict or ambiguity as to the rights and obligations of the parties under this Agreement and any Annexure, the terms of this Agreement shall control and supersede any such inconsistency, conflict or ambiguity.</w:t>
      </w:r>
    </w:p>
    <w:p w14:paraId="0D61C883">
      <w:pPr>
        <w:pStyle w:val="28"/>
        <w:tabs>
          <w:tab w:val="left" w:pos="663"/>
          <w:tab w:val="decimal" w:pos="756"/>
          <w:tab w:val="left" w:pos="3288"/>
          <w:tab w:val="right" w:pos="9026"/>
          <w:tab w:val="right" w:pos="9865"/>
          <w:tab w:val="clear" w:pos="1440"/>
        </w:tabs>
        <w:spacing w:before="120" w:after="120" w:line="260" w:lineRule="auto"/>
        <w:ind w:left="686" w:hanging="703"/>
        <w:outlineLvl w:val="2"/>
        <w:rPr>
          <w:rFonts w:ascii="Arial" w:hAnsi="Arial" w:cs="Arial"/>
          <w:highlight w:val="none"/>
          <w:lang w:val="en-ZA"/>
        </w:rPr>
      </w:pPr>
      <w:r>
        <w:rPr>
          <w:rFonts w:ascii="Arial" w:hAnsi="Arial" w:cs="Arial"/>
          <w:highlight w:val="none"/>
          <w:lang w:val="en-ZA"/>
        </w:rPr>
        <w:t>No Party shall be bound by any representation, warranty, undertaking, promise or the like not recorded in this Agreement.</w:t>
      </w:r>
    </w:p>
    <w:p w14:paraId="57571731">
      <w:pPr>
        <w:pStyle w:val="28"/>
        <w:tabs>
          <w:tab w:val="left" w:pos="663"/>
          <w:tab w:val="decimal" w:pos="756"/>
          <w:tab w:val="left" w:pos="3288"/>
          <w:tab w:val="right" w:pos="9026"/>
          <w:tab w:val="right" w:pos="9865"/>
          <w:tab w:val="clear" w:pos="1440"/>
        </w:tabs>
        <w:spacing w:before="120" w:after="120" w:line="260" w:lineRule="auto"/>
        <w:ind w:left="686" w:hanging="703"/>
        <w:outlineLvl w:val="2"/>
        <w:rPr>
          <w:rFonts w:ascii="Arial" w:hAnsi="Arial" w:cs="Arial"/>
          <w:highlight w:val="none"/>
          <w:lang w:val="en-ZA"/>
        </w:rPr>
      </w:pPr>
      <w:r>
        <w:rPr>
          <w:rFonts w:ascii="Arial" w:hAnsi="Arial" w:cs="Arial"/>
          <w:highlight w:val="none"/>
          <w:lang w:val="en-ZA"/>
        </w:rPr>
        <w:t>No addition to, variation or agreed cancellation of this Agreement shall be of any force or effect unless in writing and signed by or on behalf of the Parties.</w:t>
      </w:r>
    </w:p>
    <w:p w14:paraId="737022E5">
      <w:pPr>
        <w:pStyle w:val="28"/>
        <w:tabs>
          <w:tab w:val="left" w:pos="663"/>
          <w:tab w:val="decimal" w:pos="756"/>
          <w:tab w:val="left" w:pos="3288"/>
          <w:tab w:val="right" w:pos="9026"/>
          <w:tab w:val="right" w:pos="9865"/>
          <w:tab w:val="clear" w:pos="1440"/>
        </w:tabs>
        <w:spacing w:before="120" w:after="120" w:line="260" w:lineRule="auto"/>
        <w:ind w:left="686" w:hanging="703"/>
        <w:outlineLvl w:val="2"/>
        <w:rPr>
          <w:rFonts w:ascii="Arial" w:hAnsi="Arial" w:cs="Arial"/>
          <w:highlight w:val="none"/>
          <w:lang w:val="en-ZA"/>
        </w:rPr>
      </w:pPr>
      <w:r>
        <w:rPr>
          <w:rFonts w:ascii="Arial" w:hAnsi="Arial" w:cs="Arial"/>
          <w:highlight w:val="none"/>
          <w:lang w:val="en-ZA"/>
        </w:rPr>
        <w:t>The Parties are independent service providers, and nothing contained in this Agreement shall be construed to constitute a relationship of principal and agent, employment partnership, joint venture, co-ownership or otherwise as participations in a joint or common undertaking.</w:t>
      </w:r>
    </w:p>
    <w:p w14:paraId="2AC0D8F6">
      <w:pPr>
        <w:pStyle w:val="28"/>
        <w:tabs>
          <w:tab w:val="left" w:pos="663"/>
          <w:tab w:val="decimal" w:pos="756"/>
          <w:tab w:val="left" w:pos="3288"/>
          <w:tab w:val="right" w:pos="9026"/>
          <w:tab w:val="right" w:pos="9865"/>
          <w:tab w:val="clear" w:pos="1440"/>
        </w:tabs>
        <w:spacing w:before="120" w:after="120" w:line="260" w:lineRule="auto"/>
        <w:ind w:left="686" w:hanging="703"/>
        <w:outlineLvl w:val="2"/>
        <w:rPr>
          <w:rFonts w:ascii="Arial" w:hAnsi="Arial" w:cs="Arial"/>
          <w:highlight w:val="none"/>
          <w:lang w:val="en-ZA"/>
        </w:rPr>
      </w:pPr>
      <w:r>
        <w:rPr>
          <w:rFonts w:ascii="Arial" w:hAnsi="Arial" w:cs="Arial"/>
          <w:highlight w:val="none"/>
          <w:lang w:val="en-ZA"/>
        </w:rPr>
        <w:t>The Service Provider shall treat any and all information and/or documents disclosed to it by the Client in connection with this Agreement in any form whatsoever (the "</w:t>
      </w:r>
      <w:r>
        <w:rPr>
          <w:rFonts w:ascii="Arial" w:hAnsi="Arial" w:cs="Arial"/>
          <w:b/>
          <w:bCs/>
          <w:highlight w:val="none"/>
          <w:lang w:val="en-ZA"/>
        </w:rPr>
        <w:t>Confidential Information</w:t>
      </w:r>
      <w:r>
        <w:rPr>
          <w:rFonts w:ascii="Arial" w:hAnsi="Arial" w:cs="Arial"/>
          <w:highlight w:val="none"/>
          <w:lang w:val="en-ZA"/>
        </w:rPr>
        <w:t>") as confidential and proprietary and shall preserve the secrecy of the Confidential Information and shall not use the Confidential Information for any purpose other than solely in connection with the Services or undertaking any other obligation referred to in this Agreement.</w:t>
      </w:r>
    </w:p>
    <w:p w14:paraId="012AB03E">
      <w:pPr>
        <w:pStyle w:val="28"/>
        <w:tabs>
          <w:tab w:val="left" w:pos="663"/>
          <w:tab w:val="decimal" w:pos="756"/>
          <w:tab w:val="left" w:pos="3288"/>
          <w:tab w:val="right" w:pos="9026"/>
          <w:tab w:val="right" w:pos="9865"/>
          <w:tab w:val="clear" w:pos="1440"/>
        </w:tabs>
        <w:spacing w:before="120" w:after="120" w:line="260" w:lineRule="auto"/>
        <w:ind w:left="686" w:hanging="703"/>
        <w:outlineLvl w:val="2"/>
        <w:rPr>
          <w:rFonts w:ascii="Arial" w:hAnsi="Arial" w:cs="Arial"/>
          <w:highlight w:val="none"/>
          <w:lang w:val="en-ZA"/>
        </w:rPr>
      </w:pPr>
      <w:r>
        <w:rPr>
          <w:rFonts w:ascii="Arial" w:hAnsi="Arial" w:cs="Arial"/>
          <w:highlight w:val="none"/>
          <w:lang w:val="en-ZA"/>
        </w:rPr>
        <w:t>Neither party shall be entitled to cede or assign any of its rights or obligations under this Agreement without the prior written consent of the other, which consent shall not be unreasonably withheld. Any cession or assignment agreed to by a Party will not relieve the other Party of any obligations with respect to any covenant, condition or obligation required to be performed by that Party under this Agreement.</w:t>
      </w:r>
    </w:p>
    <w:p w14:paraId="78180D62">
      <w:pPr>
        <w:pStyle w:val="28"/>
        <w:tabs>
          <w:tab w:val="left" w:pos="663"/>
          <w:tab w:val="decimal" w:pos="756"/>
          <w:tab w:val="left" w:pos="3288"/>
          <w:tab w:val="right" w:pos="9026"/>
          <w:tab w:val="right" w:pos="9865"/>
          <w:tab w:val="clear" w:pos="1440"/>
        </w:tabs>
        <w:spacing w:before="120" w:after="120" w:line="260" w:lineRule="auto"/>
        <w:ind w:left="686" w:hanging="703"/>
        <w:outlineLvl w:val="2"/>
        <w:rPr>
          <w:rFonts w:ascii="Arial" w:hAnsi="Arial" w:cs="Arial"/>
          <w:highlight w:val="none"/>
          <w:lang w:val="en-ZA"/>
        </w:rPr>
      </w:pPr>
      <w:r>
        <w:rPr>
          <w:rFonts w:ascii="Arial" w:hAnsi="Arial" w:cs="Arial"/>
          <w:highlight w:val="none"/>
          <w:lang w:val="en-ZA"/>
        </w:rPr>
        <w:t>No latitude, extension of time or other indulgence which either Party may show to the other in terms of or pursuant to the provisions contained in this Agreement shall constitute a waiver of any of the rights of the Party which granted such indulgence.</w:t>
      </w:r>
    </w:p>
    <w:p w14:paraId="10F13078">
      <w:pPr>
        <w:pStyle w:val="28"/>
        <w:tabs>
          <w:tab w:val="left" w:pos="663"/>
          <w:tab w:val="decimal" w:pos="756"/>
          <w:tab w:val="left" w:pos="3288"/>
          <w:tab w:val="right" w:pos="9026"/>
          <w:tab w:val="right" w:pos="9865"/>
          <w:tab w:val="clear" w:pos="1440"/>
        </w:tabs>
        <w:spacing w:before="120" w:after="120" w:line="260" w:lineRule="auto"/>
        <w:ind w:left="686" w:hanging="703"/>
        <w:outlineLvl w:val="2"/>
        <w:rPr>
          <w:rFonts w:ascii="Arial" w:hAnsi="Arial" w:cs="Arial"/>
          <w:highlight w:val="none"/>
          <w:lang w:val="en-ZA"/>
        </w:rPr>
      </w:pPr>
      <w:r>
        <w:rPr>
          <w:rFonts w:ascii="Arial" w:hAnsi="Arial" w:cs="Arial"/>
          <w:highlight w:val="none"/>
          <w:lang w:val="en-ZA"/>
        </w:rPr>
        <w:t xml:space="preserve">This Agreement shall be construed and governed by the laws of the Republic of South Africa and the courts of the Republic of South Africa shall have sole jurisdiction. </w:t>
      </w:r>
    </w:p>
    <w:p w14:paraId="6DC11600">
      <w:pPr>
        <w:pStyle w:val="28"/>
        <w:tabs>
          <w:tab w:val="left" w:pos="663"/>
          <w:tab w:val="decimal" w:pos="756"/>
          <w:tab w:val="left" w:pos="3288"/>
          <w:tab w:val="right" w:pos="9026"/>
          <w:tab w:val="right" w:pos="9865"/>
          <w:tab w:val="clear" w:pos="1440"/>
        </w:tabs>
        <w:spacing w:before="120" w:after="120" w:line="260" w:lineRule="auto"/>
        <w:ind w:left="686" w:hanging="703"/>
        <w:outlineLvl w:val="2"/>
        <w:rPr>
          <w:rFonts w:ascii="Arial" w:hAnsi="Arial" w:cs="Arial"/>
          <w:highlight w:val="none"/>
          <w:lang w:val="en-ZA"/>
        </w:rPr>
      </w:pPr>
      <w:r>
        <w:rPr>
          <w:rFonts w:ascii="Arial" w:hAnsi="Arial" w:cs="Arial"/>
          <w:highlight w:val="none"/>
          <w:lang w:val="en-ZA"/>
        </w:rPr>
        <w:t>The invalidity, illegality or unenforceability of any of the provisions of this Agreement shall not affect the validity, legality and enforceability of the remaining provisions of this Agreement.</w:t>
      </w:r>
    </w:p>
    <w:p w14:paraId="44644A86">
      <w:pPr>
        <w:pStyle w:val="28"/>
        <w:tabs>
          <w:tab w:val="left" w:pos="663"/>
          <w:tab w:val="decimal" w:pos="756"/>
          <w:tab w:val="left" w:pos="3288"/>
          <w:tab w:val="right" w:pos="9026"/>
          <w:tab w:val="right" w:pos="9865"/>
          <w:tab w:val="clear" w:pos="1440"/>
        </w:tabs>
        <w:spacing w:before="120" w:after="120" w:line="260" w:lineRule="auto"/>
        <w:ind w:left="686" w:hanging="703"/>
        <w:outlineLvl w:val="2"/>
        <w:rPr>
          <w:rFonts w:ascii="Arial" w:hAnsi="Arial" w:cs="Arial"/>
          <w:highlight w:val="none"/>
          <w:lang w:val="en-ZA"/>
        </w:rPr>
      </w:pPr>
      <w:r>
        <w:rPr>
          <w:rFonts w:ascii="Arial" w:hAnsi="Arial" w:cs="Arial"/>
          <w:highlight w:val="none"/>
          <w:lang w:val="en-ZA"/>
        </w:rPr>
        <w:t>The Parties shall at all times during the continuance of this Agreement observe the principles of good faith towards one another in the performance of their obligations in terms of this agreement.</w:t>
      </w:r>
    </w:p>
    <w:p w14:paraId="7452E093">
      <w:pPr>
        <w:pStyle w:val="28"/>
        <w:tabs>
          <w:tab w:val="left" w:pos="663"/>
          <w:tab w:val="decimal" w:pos="756"/>
          <w:tab w:val="left" w:pos="3288"/>
          <w:tab w:val="right" w:pos="9026"/>
          <w:tab w:val="right" w:pos="9865"/>
          <w:tab w:val="clear" w:pos="1440"/>
        </w:tabs>
        <w:spacing w:before="120" w:after="120" w:line="260" w:lineRule="auto"/>
        <w:ind w:left="686" w:hanging="703"/>
        <w:outlineLvl w:val="2"/>
        <w:rPr>
          <w:rFonts w:ascii="Arial" w:hAnsi="Arial" w:cs="Arial"/>
          <w:highlight w:val="none"/>
          <w:lang w:val="en-ZA"/>
        </w:rPr>
      </w:pPr>
      <w:r>
        <w:rPr>
          <w:rFonts w:ascii="Arial" w:hAnsi="Arial" w:cs="Arial"/>
          <w:highlight w:val="none"/>
          <w:lang w:val="en-ZA"/>
        </w:rPr>
        <w:t>This Agreement may be executed in several counterparts that together shall constitute one and the same instrument.</w:t>
      </w:r>
      <w:bookmarkEnd w:id="18"/>
      <w:bookmarkEnd w:id="19"/>
      <w:bookmarkEnd w:id="20"/>
    </w:p>
    <w:p w14:paraId="650DA4FE">
      <w:pPr>
        <w:pStyle w:val="28"/>
        <w:tabs>
          <w:tab w:val="left" w:pos="663"/>
          <w:tab w:val="decimal" w:pos="756"/>
          <w:tab w:val="left" w:pos="3288"/>
          <w:tab w:val="right" w:pos="9026"/>
          <w:tab w:val="right" w:pos="9865"/>
          <w:tab w:val="clear" w:pos="1440"/>
        </w:tabs>
        <w:spacing w:before="120" w:after="120" w:line="260" w:lineRule="auto"/>
        <w:ind w:left="686" w:hanging="703"/>
        <w:outlineLvl w:val="2"/>
        <w:rPr>
          <w:rFonts w:ascii="Arial" w:hAnsi="Arial" w:cs="Arial"/>
          <w:highlight w:val="none"/>
          <w:lang w:val="en-ZA"/>
        </w:rPr>
      </w:pPr>
      <w:r>
        <w:rPr>
          <w:rFonts w:hint="default" w:ascii="Arial" w:hAnsi="Arial" w:cs="Arial"/>
          <w:highlight w:val="none"/>
          <w:lang w:val="en-ZA"/>
        </w:rPr>
        <w:t>The Service Provider hereby undertakes and warrants that it shall perform all necessary actions to ensure compliance with the Economic Development Obligations throughout the entire duration of the service agreement, as detailed in Annexure C.</w:t>
      </w:r>
    </w:p>
    <w:p w14:paraId="2607C785">
      <w:pPr>
        <w:pStyle w:val="28"/>
        <w:numPr>
          <w:ilvl w:val="-1"/>
          <w:numId w:val="0"/>
        </w:numPr>
        <w:tabs>
          <w:tab w:val="left" w:pos="663"/>
          <w:tab w:val="decimal" w:pos="756"/>
          <w:tab w:val="left" w:pos="3288"/>
          <w:tab w:val="right" w:pos="9026"/>
          <w:tab w:val="right" w:pos="9865"/>
          <w:tab w:val="clear" w:pos="1440"/>
        </w:tabs>
        <w:ind w:left="-17" w:firstLine="0"/>
        <w:outlineLvl w:val="9"/>
        <w:rPr>
          <w:rFonts w:hint="default" w:ascii="Arial" w:hAnsi="Arial" w:eastAsia="宋体" w:cs="Arial"/>
          <w:highlight w:val="none"/>
          <w:lang w:val="en-US" w:eastAsia="zh-CN"/>
        </w:rPr>
      </w:pPr>
    </w:p>
    <w:p w14:paraId="612589BE">
      <w:pPr>
        <w:pStyle w:val="28"/>
        <w:numPr>
          <w:ilvl w:val="0"/>
          <w:numId w:val="9"/>
        </w:numPr>
        <w:tabs>
          <w:tab w:val="left" w:pos="663"/>
          <w:tab w:val="decimal" w:pos="756"/>
          <w:tab w:val="left" w:pos="3288"/>
          <w:tab w:val="right" w:pos="9026"/>
          <w:tab w:val="right" w:pos="9865"/>
          <w:tab w:val="clear" w:pos="1440"/>
        </w:tabs>
        <w:ind w:left="-17" w:firstLine="0"/>
        <w:jc w:val="center"/>
        <w:outlineLvl w:val="9"/>
        <w:rPr>
          <w:rFonts w:ascii="Arial" w:hAnsi="Arial" w:cs="Arial"/>
          <w:highlight w:val="none"/>
          <w:lang w:val="en-ZA"/>
        </w:rPr>
      </w:pPr>
      <w:r>
        <w:rPr>
          <w:rFonts w:ascii="Arial" w:hAnsi="Arial" w:cs="Arial"/>
          <w:highlight w:val="none"/>
          <w:lang w:val="en-ZA"/>
        </w:rPr>
        <w:br w:type="page"/>
      </w:r>
    </w:p>
    <w:p w14:paraId="76EC62E8">
      <w:pPr>
        <w:pStyle w:val="31"/>
        <w:tabs>
          <w:tab w:val="left" w:pos="663"/>
          <w:tab w:val="decimal" w:pos="756"/>
          <w:tab w:val="left" w:pos="3288"/>
          <w:tab w:val="right" w:pos="9026"/>
          <w:tab w:val="right" w:pos="9865"/>
          <w:tab w:val="clear" w:pos="720"/>
          <w:tab w:val="clear" w:pos="1440"/>
          <w:tab w:val="clear" w:pos="2552"/>
          <w:tab w:val="clear" w:pos="3600"/>
          <w:tab w:val="clear" w:pos="5041"/>
          <w:tab w:val="clear" w:pos="6481"/>
          <w:tab w:val="clear" w:pos="7201"/>
          <w:tab w:val="clear" w:pos="7921"/>
          <w:tab w:val="clear" w:pos="8222"/>
        </w:tabs>
        <w:rPr>
          <w:rFonts w:ascii="Arial" w:hAnsi="Arial" w:cs="Arial"/>
          <w:highlight w:val="none"/>
          <w:lang w:val="en-ZA"/>
        </w:rPr>
      </w:pPr>
    </w:p>
    <w:p w14:paraId="689226A8">
      <w:pPr>
        <w:pStyle w:val="30"/>
        <w:numPr>
          <w:ilvl w:val="0"/>
          <w:numId w:val="0"/>
        </w:numPr>
        <w:tabs>
          <w:tab w:val="left" w:pos="663"/>
          <w:tab w:val="decimal" w:pos="756"/>
          <w:tab w:val="left" w:pos="3288"/>
          <w:tab w:val="right" w:pos="9026"/>
          <w:tab w:val="right" w:pos="9865"/>
          <w:tab w:val="clear" w:pos="720"/>
        </w:tabs>
        <w:spacing w:line="360" w:lineRule="auto"/>
        <w:ind w:firstLine="720"/>
        <w:rPr>
          <w:rFonts w:ascii="Arial" w:hAnsi="Arial" w:cs="Arial"/>
          <w:highlight w:val="none"/>
          <w:lang w:val="en-ZA"/>
        </w:rPr>
      </w:pPr>
      <w:bookmarkStart w:id="23" w:name="_Hlk74909815"/>
      <w:r>
        <w:rPr>
          <w:rFonts w:ascii="Arial" w:hAnsi="Arial" w:cs="Arial"/>
          <w:highlight w:val="none"/>
          <w:lang w:val="en-ZA"/>
        </w:rPr>
        <w:t>Signed on this ___ day of _____ at  CAPE TOWN</w:t>
      </w:r>
      <w:bookmarkEnd w:id="23"/>
    </w:p>
    <w:p w14:paraId="58C8E907">
      <w:pPr>
        <w:pStyle w:val="31"/>
        <w:tabs>
          <w:tab w:val="left" w:pos="663"/>
          <w:tab w:val="decimal" w:pos="756"/>
          <w:tab w:val="left" w:pos="3288"/>
          <w:tab w:val="right" w:pos="9026"/>
          <w:tab w:val="right" w:pos="9865"/>
          <w:tab w:val="clear" w:pos="720"/>
          <w:tab w:val="clear" w:pos="1440"/>
          <w:tab w:val="clear" w:pos="2552"/>
          <w:tab w:val="clear" w:pos="3600"/>
          <w:tab w:val="clear" w:pos="5041"/>
          <w:tab w:val="clear" w:pos="6481"/>
          <w:tab w:val="clear" w:pos="7201"/>
          <w:tab w:val="clear" w:pos="7921"/>
          <w:tab w:val="clear" w:pos="8222"/>
        </w:tabs>
        <w:rPr>
          <w:rFonts w:ascii="Arial" w:hAnsi="Arial" w:cs="Arial"/>
          <w:highlight w:val="none"/>
          <w:lang w:val="en-ZA"/>
        </w:rPr>
      </w:pPr>
    </w:p>
    <w:p w14:paraId="1082F25A">
      <w:pPr>
        <w:pStyle w:val="30"/>
        <w:numPr>
          <w:ilvl w:val="0"/>
          <w:numId w:val="0"/>
        </w:numPr>
        <w:tabs>
          <w:tab w:val="left" w:pos="663"/>
          <w:tab w:val="decimal" w:pos="756"/>
          <w:tab w:val="left" w:pos="3288"/>
          <w:tab w:val="right" w:pos="9026"/>
          <w:tab w:val="right" w:pos="9865"/>
          <w:tab w:val="clear" w:pos="720"/>
        </w:tabs>
        <w:spacing w:line="360" w:lineRule="auto"/>
        <w:ind w:left="720"/>
        <w:rPr>
          <w:rFonts w:ascii="Arial" w:hAnsi="Arial" w:cs="Arial"/>
          <w:highlight w:val="none"/>
          <w:lang w:val="en-ZA"/>
        </w:rPr>
      </w:pPr>
      <w:r>
        <w:rPr>
          <w:rFonts w:ascii="Arial" w:hAnsi="Arial" w:cs="Arial"/>
          <w:highlight w:val="none"/>
          <w:lang w:val="en-ZA"/>
        </w:rPr>
        <w:t>____________________________</w:t>
      </w:r>
      <w:r>
        <w:rPr>
          <w:rFonts w:ascii="Arial" w:hAnsi="Arial" w:cs="Arial"/>
          <w:highlight w:val="none"/>
          <w:lang w:val="en-ZA"/>
        </w:rPr>
        <w:tab/>
      </w:r>
    </w:p>
    <w:p w14:paraId="50B4483F">
      <w:pPr>
        <w:pStyle w:val="30"/>
        <w:numPr>
          <w:ilvl w:val="0"/>
          <w:numId w:val="0"/>
        </w:numPr>
        <w:tabs>
          <w:tab w:val="left" w:pos="663"/>
          <w:tab w:val="decimal" w:pos="756"/>
          <w:tab w:val="left" w:pos="3288"/>
          <w:tab w:val="right" w:pos="9026"/>
          <w:tab w:val="right" w:pos="9865"/>
          <w:tab w:val="clear" w:pos="720"/>
        </w:tabs>
        <w:spacing w:line="360" w:lineRule="auto"/>
        <w:ind w:left="720"/>
        <w:rPr>
          <w:rFonts w:ascii="Arial" w:hAnsi="Arial" w:cs="Arial"/>
          <w:highlight w:val="none"/>
          <w:lang w:val="en-ZA"/>
        </w:rPr>
      </w:pPr>
      <w:r>
        <w:rPr>
          <w:rFonts w:ascii="Arial" w:hAnsi="Arial" w:cs="Arial"/>
          <w:highlight w:val="none"/>
          <w:lang w:val="en-ZA"/>
        </w:rPr>
        <w:t>For:  CLIENT</w:t>
      </w:r>
      <w:r>
        <w:rPr>
          <w:rFonts w:ascii="Arial" w:hAnsi="Arial" w:cs="Arial"/>
          <w:highlight w:val="none"/>
          <w:lang w:val="en-ZA"/>
        </w:rPr>
        <w:tab/>
      </w:r>
      <w:r>
        <w:rPr>
          <w:rFonts w:ascii="Arial" w:hAnsi="Arial" w:cs="Arial"/>
          <w:highlight w:val="none"/>
          <w:lang w:val="en-ZA"/>
        </w:rPr>
        <w:tab/>
      </w:r>
    </w:p>
    <w:p w14:paraId="170A62CB">
      <w:pPr>
        <w:pStyle w:val="30"/>
        <w:numPr>
          <w:ilvl w:val="0"/>
          <w:numId w:val="0"/>
        </w:numPr>
        <w:tabs>
          <w:tab w:val="left" w:pos="663"/>
          <w:tab w:val="decimal" w:pos="756"/>
          <w:tab w:val="left" w:pos="3288"/>
          <w:tab w:val="right" w:pos="9026"/>
          <w:tab w:val="right" w:pos="9865"/>
          <w:tab w:val="clear" w:pos="720"/>
        </w:tabs>
        <w:spacing w:line="360" w:lineRule="auto"/>
        <w:ind w:left="720"/>
        <w:rPr>
          <w:rFonts w:ascii="Arial" w:hAnsi="Arial" w:cs="Arial"/>
          <w:highlight w:val="none"/>
          <w:lang w:val="en-ZA"/>
        </w:rPr>
      </w:pPr>
      <w:r>
        <w:rPr>
          <w:rFonts w:ascii="Arial" w:hAnsi="Arial" w:cs="Arial"/>
          <w:highlight w:val="none"/>
          <w:lang w:val="en-ZA"/>
        </w:rPr>
        <w:t xml:space="preserve">Name:                     </w:t>
      </w:r>
      <w:r>
        <w:rPr>
          <w:rFonts w:ascii="Arial" w:hAnsi="Arial" w:cs="Arial"/>
          <w:highlight w:val="none"/>
          <w:lang w:val="en-ZA"/>
        </w:rPr>
        <w:tab/>
      </w:r>
      <w:r>
        <w:rPr>
          <w:rFonts w:ascii="Arial" w:hAnsi="Arial" w:cs="Arial"/>
          <w:highlight w:val="none"/>
          <w:lang w:val="en-ZA"/>
        </w:rPr>
        <w:tab/>
      </w:r>
      <w:r>
        <w:rPr>
          <w:rFonts w:ascii="Arial" w:hAnsi="Arial" w:cs="Arial"/>
          <w:highlight w:val="none"/>
          <w:lang w:val="en-ZA"/>
        </w:rPr>
        <w:tab/>
      </w:r>
      <w:r>
        <w:rPr>
          <w:rFonts w:ascii="Arial" w:hAnsi="Arial" w:cs="Arial"/>
          <w:highlight w:val="none"/>
          <w:lang w:val="en-ZA"/>
        </w:rPr>
        <w:tab/>
      </w:r>
      <w:r>
        <w:rPr>
          <w:rFonts w:ascii="Arial" w:hAnsi="Arial" w:cs="Arial"/>
          <w:highlight w:val="none"/>
          <w:lang w:val="en-ZA"/>
        </w:rPr>
        <w:tab/>
      </w:r>
    </w:p>
    <w:p w14:paraId="7721F178">
      <w:pPr>
        <w:pStyle w:val="30"/>
        <w:numPr>
          <w:ilvl w:val="0"/>
          <w:numId w:val="0"/>
        </w:numPr>
        <w:tabs>
          <w:tab w:val="left" w:pos="663"/>
          <w:tab w:val="decimal" w:pos="756"/>
          <w:tab w:val="left" w:pos="3288"/>
          <w:tab w:val="right" w:pos="9026"/>
          <w:tab w:val="right" w:pos="9865"/>
          <w:tab w:val="clear" w:pos="720"/>
        </w:tabs>
        <w:spacing w:line="360" w:lineRule="auto"/>
        <w:ind w:left="720"/>
        <w:rPr>
          <w:rFonts w:ascii="Arial" w:hAnsi="Arial" w:cs="Arial"/>
          <w:highlight w:val="none"/>
          <w:lang w:val="en-ZA"/>
        </w:rPr>
      </w:pPr>
      <w:r>
        <w:rPr>
          <w:rFonts w:ascii="Arial" w:hAnsi="Arial" w:cs="Arial"/>
          <w:highlight w:val="none"/>
          <w:lang w:val="en-ZA"/>
        </w:rPr>
        <w:t xml:space="preserve">Who warrants his/her authority hereto  </w:t>
      </w:r>
    </w:p>
    <w:p w14:paraId="0701B4BF">
      <w:pPr>
        <w:pStyle w:val="30"/>
        <w:numPr>
          <w:ilvl w:val="0"/>
          <w:numId w:val="0"/>
        </w:numPr>
        <w:tabs>
          <w:tab w:val="left" w:pos="663"/>
          <w:tab w:val="decimal" w:pos="756"/>
          <w:tab w:val="left" w:pos="3288"/>
          <w:tab w:val="right" w:pos="9026"/>
          <w:tab w:val="right" w:pos="9865"/>
          <w:tab w:val="clear" w:pos="720"/>
        </w:tabs>
        <w:spacing w:line="360" w:lineRule="auto"/>
        <w:ind w:left="720"/>
        <w:rPr>
          <w:rFonts w:ascii="Arial" w:hAnsi="Arial" w:cs="Arial"/>
          <w:highlight w:val="none"/>
          <w:lang w:val="en-ZA"/>
        </w:rPr>
      </w:pPr>
    </w:p>
    <w:p w14:paraId="7A576A2D">
      <w:pPr>
        <w:pStyle w:val="31"/>
        <w:tabs>
          <w:tab w:val="left" w:pos="663"/>
          <w:tab w:val="decimal" w:pos="756"/>
          <w:tab w:val="left" w:pos="3288"/>
          <w:tab w:val="right" w:pos="9026"/>
          <w:tab w:val="right" w:pos="9865"/>
          <w:tab w:val="clear" w:pos="720"/>
          <w:tab w:val="clear" w:pos="1440"/>
          <w:tab w:val="clear" w:pos="2552"/>
          <w:tab w:val="clear" w:pos="3600"/>
          <w:tab w:val="clear" w:pos="5041"/>
          <w:tab w:val="clear" w:pos="6481"/>
          <w:tab w:val="clear" w:pos="7201"/>
          <w:tab w:val="clear" w:pos="7921"/>
          <w:tab w:val="clear" w:pos="8222"/>
        </w:tabs>
        <w:rPr>
          <w:rFonts w:ascii="Arial" w:hAnsi="Arial" w:cs="Arial"/>
          <w:highlight w:val="none"/>
          <w:lang w:val="en-ZA"/>
        </w:rPr>
      </w:pPr>
    </w:p>
    <w:p w14:paraId="7CAC5C58">
      <w:pPr>
        <w:pStyle w:val="30"/>
        <w:numPr>
          <w:ilvl w:val="0"/>
          <w:numId w:val="0"/>
        </w:numPr>
        <w:tabs>
          <w:tab w:val="left" w:pos="663"/>
          <w:tab w:val="decimal" w:pos="756"/>
          <w:tab w:val="left" w:pos="3288"/>
          <w:tab w:val="right" w:pos="9026"/>
          <w:tab w:val="right" w:pos="9865"/>
          <w:tab w:val="clear" w:pos="720"/>
        </w:tabs>
        <w:spacing w:line="360" w:lineRule="auto"/>
        <w:ind w:left="720"/>
        <w:rPr>
          <w:rFonts w:ascii="Arial" w:hAnsi="Arial" w:cs="Arial"/>
          <w:highlight w:val="none"/>
          <w:lang w:val="en-ZA"/>
        </w:rPr>
      </w:pPr>
      <w:r>
        <w:rPr>
          <w:rFonts w:ascii="Arial" w:hAnsi="Arial" w:cs="Arial"/>
          <w:highlight w:val="none"/>
          <w:lang w:val="en-ZA"/>
        </w:rPr>
        <w:t>Signed on this ___ day of _____ at  _________________</w:t>
      </w:r>
    </w:p>
    <w:p w14:paraId="752AD1F2">
      <w:pPr>
        <w:pStyle w:val="31"/>
        <w:tabs>
          <w:tab w:val="left" w:pos="663"/>
          <w:tab w:val="decimal" w:pos="756"/>
          <w:tab w:val="left" w:pos="3288"/>
          <w:tab w:val="right" w:pos="9026"/>
          <w:tab w:val="right" w:pos="9865"/>
          <w:tab w:val="clear" w:pos="720"/>
          <w:tab w:val="clear" w:pos="1440"/>
          <w:tab w:val="clear" w:pos="2552"/>
          <w:tab w:val="clear" w:pos="3600"/>
          <w:tab w:val="clear" w:pos="5041"/>
          <w:tab w:val="clear" w:pos="6481"/>
          <w:tab w:val="clear" w:pos="7201"/>
          <w:tab w:val="clear" w:pos="7921"/>
          <w:tab w:val="clear" w:pos="8222"/>
        </w:tabs>
        <w:rPr>
          <w:rFonts w:ascii="Arial" w:hAnsi="Arial" w:cs="Arial"/>
          <w:highlight w:val="none"/>
          <w:lang w:val="en-ZA"/>
        </w:rPr>
      </w:pPr>
    </w:p>
    <w:p w14:paraId="1EB11599">
      <w:pPr>
        <w:pStyle w:val="31"/>
        <w:tabs>
          <w:tab w:val="left" w:pos="663"/>
          <w:tab w:val="decimal" w:pos="756"/>
          <w:tab w:val="left" w:pos="3288"/>
          <w:tab w:val="right" w:pos="9026"/>
          <w:tab w:val="right" w:pos="9865"/>
          <w:tab w:val="clear" w:pos="720"/>
          <w:tab w:val="clear" w:pos="1440"/>
          <w:tab w:val="clear" w:pos="2552"/>
          <w:tab w:val="clear" w:pos="3600"/>
          <w:tab w:val="clear" w:pos="5041"/>
          <w:tab w:val="clear" w:pos="6481"/>
          <w:tab w:val="clear" w:pos="7201"/>
          <w:tab w:val="clear" w:pos="7921"/>
          <w:tab w:val="clear" w:pos="8222"/>
        </w:tabs>
        <w:rPr>
          <w:rFonts w:ascii="Arial" w:hAnsi="Arial" w:cs="Arial"/>
          <w:highlight w:val="none"/>
          <w:lang w:val="en-ZA"/>
        </w:rPr>
      </w:pPr>
    </w:p>
    <w:p w14:paraId="1EBDC894">
      <w:pPr>
        <w:pStyle w:val="30"/>
        <w:numPr>
          <w:ilvl w:val="0"/>
          <w:numId w:val="0"/>
        </w:numPr>
        <w:tabs>
          <w:tab w:val="left" w:pos="663"/>
          <w:tab w:val="decimal" w:pos="756"/>
          <w:tab w:val="left" w:pos="3288"/>
          <w:tab w:val="right" w:pos="9026"/>
          <w:tab w:val="right" w:pos="9865"/>
          <w:tab w:val="clear" w:pos="720"/>
        </w:tabs>
        <w:spacing w:line="360" w:lineRule="auto"/>
        <w:ind w:left="720"/>
        <w:rPr>
          <w:rFonts w:ascii="Arial" w:hAnsi="Arial" w:cs="Arial"/>
          <w:highlight w:val="none"/>
          <w:lang w:val="en-ZA"/>
        </w:rPr>
      </w:pPr>
      <w:r>
        <w:rPr>
          <w:rFonts w:ascii="Arial" w:hAnsi="Arial" w:cs="Arial"/>
          <w:highlight w:val="none"/>
          <w:lang w:val="en-ZA"/>
        </w:rPr>
        <w:t>____________________________</w:t>
      </w:r>
      <w:r>
        <w:rPr>
          <w:rFonts w:ascii="Arial" w:hAnsi="Arial" w:cs="Arial"/>
          <w:highlight w:val="none"/>
          <w:lang w:val="en-ZA"/>
        </w:rPr>
        <w:tab/>
      </w:r>
      <w:r>
        <w:rPr>
          <w:rFonts w:ascii="Arial" w:hAnsi="Arial" w:cs="Arial"/>
          <w:highlight w:val="none"/>
          <w:lang w:val="en-ZA"/>
        </w:rPr>
        <w:t xml:space="preserve">  </w:t>
      </w:r>
    </w:p>
    <w:p w14:paraId="1462EC79">
      <w:pPr>
        <w:pStyle w:val="30"/>
        <w:numPr>
          <w:ilvl w:val="0"/>
          <w:numId w:val="0"/>
        </w:numPr>
        <w:tabs>
          <w:tab w:val="left" w:pos="663"/>
          <w:tab w:val="decimal" w:pos="756"/>
          <w:tab w:val="left" w:pos="3288"/>
          <w:tab w:val="right" w:pos="9026"/>
          <w:tab w:val="right" w:pos="9865"/>
          <w:tab w:val="clear" w:pos="720"/>
        </w:tabs>
        <w:spacing w:line="360" w:lineRule="auto"/>
        <w:ind w:left="720"/>
        <w:rPr>
          <w:rFonts w:ascii="Arial" w:hAnsi="Arial" w:cs="Arial"/>
          <w:highlight w:val="none"/>
          <w:lang w:val="en-ZA"/>
        </w:rPr>
      </w:pPr>
      <w:r>
        <w:rPr>
          <w:rFonts w:ascii="Arial" w:hAnsi="Arial" w:cs="Arial"/>
          <w:highlight w:val="none"/>
          <w:lang w:val="en-ZA"/>
        </w:rPr>
        <w:t>For:  SERVICE PROVIDER</w:t>
      </w:r>
      <w:r>
        <w:rPr>
          <w:rFonts w:ascii="Arial" w:hAnsi="Arial" w:cs="Arial"/>
          <w:color w:val="FF0000"/>
          <w:highlight w:val="none"/>
          <w:lang w:val="en-ZA"/>
        </w:rPr>
        <w:tab/>
      </w:r>
      <w:r>
        <w:rPr>
          <w:rFonts w:ascii="Arial" w:hAnsi="Arial" w:cs="Arial"/>
          <w:highlight w:val="none"/>
          <w:lang w:val="en-ZA"/>
        </w:rPr>
        <w:tab/>
      </w:r>
      <w:r>
        <w:rPr>
          <w:rFonts w:ascii="Arial" w:hAnsi="Arial" w:cs="Arial"/>
          <w:highlight w:val="none"/>
          <w:lang w:val="en-ZA"/>
        </w:rPr>
        <w:t xml:space="preserve"> </w:t>
      </w:r>
    </w:p>
    <w:p w14:paraId="3D365AE3">
      <w:pPr>
        <w:pStyle w:val="30"/>
        <w:numPr>
          <w:ilvl w:val="0"/>
          <w:numId w:val="0"/>
        </w:numPr>
        <w:tabs>
          <w:tab w:val="left" w:pos="663"/>
          <w:tab w:val="decimal" w:pos="756"/>
          <w:tab w:val="left" w:pos="3288"/>
          <w:tab w:val="right" w:pos="9026"/>
          <w:tab w:val="right" w:pos="9865"/>
          <w:tab w:val="clear" w:pos="720"/>
        </w:tabs>
        <w:spacing w:line="360" w:lineRule="auto"/>
        <w:ind w:left="720"/>
        <w:rPr>
          <w:rFonts w:ascii="Arial" w:hAnsi="Arial" w:cs="Arial"/>
          <w:highlight w:val="none"/>
          <w:lang w:val="en-ZA"/>
        </w:rPr>
      </w:pPr>
      <w:r>
        <w:rPr>
          <w:rFonts w:ascii="Arial" w:hAnsi="Arial" w:cs="Arial"/>
          <w:highlight w:val="none"/>
          <w:lang w:val="en-ZA"/>
        </w:rPr>
        <w:t xml:space="preserve">Name:                     </w:t>
      </w:r>
      <w:r>
        <w:rPr>
          <w:rFonts w:ascii="Arial" w:hAnsi="Arial" w:cs="Arial"/>
          <w:highlight w:val="none"/>
          <w:lang w:val="en-ZA"/>
        </w:rPr>
        <w:tab/>
      </w:r>
      <w:r>
        <w:rPr>
          <w:rFonts w:ascii="Arial" w:hAnsi="Arial" w:cs="Arial"/>
          <w:highlight w:val="none"/>
          <w:lang w:val="en-ZA"/>
        </w:rPr>
        <w:tab/>
      </w:r>
      <w:r>
        <w:rPr>
          <w:rFonts w:ascii="Arial" w:hAnsi="Arial" w:cs="Arial"/>
          <w:highlight w:val="none"/>
          <w:lang w:val="en-ZA"/>
        </w:rPr>
        <w:tab/>
      </w:r>
      <w:r>
        <w:rPr>
          <w:rFonts w:ascii="Arial" w:hAnsi="Arial" w:cs="Arial"/>
          <w:highlight w:val="none"/>
          <w:lang w:val="en-ZA"/>
        </w:rPr>
        <w:tab/>
      </w:r>
      <w:r>
        <w:rPr>
          <w:rFonts w:ascii="Arial" w:hAnsi="Arial" w:cs="Arial"/>
          <w:highlight w:val="none"/>
          <w:lang w:val="en-ZA"/>
        </w:rPr>
        <w:tab/>
      </w:r>
      <w:r>
        <w:rPr>
          <w:rFonts w:ascii="Arial" w:hAnsi="Arial" w:cs="Arial"/>
          <w:highlight w:val="none"/>
          <w:lang w:val="en-ZA"/>
        </w:rPr>
        <w:tab/>
      </w:r>
    </w:p>
    <w:p w14:paraId="723F8A73">
      <w:pPr>
        <w:pStyle w:val="30"/>
        <w:numPr>
          <w:ilvl w:val="0"/>
          <w:numId w:val="0"/>
        </w:numPr>
        <w:tabs>
          <w:tab w:val="left" w:pos="663"/>
          <w:tab w:val="decimal" w:pos="756"/>
          <w:tab w:val="left" w:pos="3288"/>
          <w:tab w:val="right" w:pos="9026"/>
          <w:tab w:val="right" w:pos="9865"/>
          <w:tab w:val="clear" w:pos="720"/>
        </w:tabs>
        <w:spacing w:line="360" w:lineRule="auto"/>
        <w:ind w:left="720"/>
        <w:rPr>
          <w:rFonts w:ascii="Arial" w:hAnsi="Arial" w:cs="Arial"/>
          <w:highlight w:val="none"/>
          <w:lang w:val="en-ZA"/>
        </w:rPr>
      </w:pPr>
      <w:r>
        <w:rPr>
          <w:rFonts w:ascii="Arial" w:hAnsi="Arial" w:cs="Arial"/>
          <w:highlight w:val="none"/>
          <w:lang w:val="en-ZA"/>
        </w:rPr>
        <w:t xml:space="preserve">Who warrants his/her authority hereto </w:t>
      </w:r>
    </w:p>
    <w:p w14:paraId="6A8D1BC3">
      <w:pPr>
        <w:tabs>
          <w:tab w:val="left" w:pos="663"/>
          <w:tab w:val="decimal" w:pos="756"/>
          <w:tab w:val="left" w:pos="3288"/>
          <w:tab w:val="right" w:pos="9026"/>
          <w:tab w:val="right" w:pos="9865"/>
        </w:tabs>
        <w:spacing w:after="200" w:line="360" w:lineRule="auto"/>
        <w:jc w:val="left"/>
        <w:rPr>
          <w:rFonts w:ascii="Arial" w:hAnsi="Arial" w:cs="Arial"/>
          <w:highlight w:val="none"/>
          <w:lang w:val="en-ZA"/>
        </w:rPr>
      </w:pPr>
    </w:p>
    <w:p w14:paraId="2FE3AD27">
      <w:pPr>
        <w:tabs>
          <w:tab w:val="left" w:pos="663"/>
          <w:tab w:val="decimal" w:pos="756"/>
          <w:tab w:val="left" w:pos="3288"/>
          <w:tab w:val="right" w:pos="9026"/>
          <w:tab w:val="right" w:pos="9865"/>
        </w:tabs>
        <w:spacing w:after="200" w:line="360" w:lineRule="auto"/>
        <w:jc w:val="left"/>
        <w:rPr>
          <w:rFonts w:ascii="Arial" w:hAnsi="Arial" w:cs="Arial"/>
          <w:b/>
          <w:highlight w:val="none"/>
          <w:lang w:val="en-ZA"/>
        </w:rPr>
      </w:pPr>
    </w:p>
    <w:p w14:paraId="18504671">
      <w:pPr>
        <w:tabs>
          <w:tab w:val="left" w:pos="663"/>
          <w:tab w:val="decimal" w:pos="756"/>
          <w:tab w:val="left" w:pos="3288"/>
          <w:tab w:val="right" w:pos="9026"/>
          <w:tab w:val="right" w:pos="9865"/>
        </w:tabs>
        <w:spacing w:after="200" w:line="276" w:lineRule="auto"/>
        <w:jc w:val="left"/>
        <w:rPr>
          <w:rFonts w:ascii="Arial" w:hAnsi="Arial" w:cs="Arial"/>
          <w:b/>
          <w:highlight w:val="none"/>
          <w:lang w:val="en-ZA"/>
        </w:rPr>
      </w:pPr>
      <w:r>
        <w:rPr>
          <w:rFonts w:ascii="Arial" w:hAnsi="Arial" w:cs="Arial"/>
          <w:b/>
          <w:highlight w:val="none"/>
          <w:lang w:val="en-ZA"/>
        </w:rPr>
        <w:br w:type="page"/>
      </w:r>
    </w:p>
    <w:p w14:paraId="2200BD9A">
      <w:pPr>
        <w:tabs>
          <w:tab w:val="left" w:pos="663"/>
          <w:tab w:val="decimal" w:pos="756"/>
          <w:tab w:val="left" w:pos="3288"/>
          <w:tab w:val="right" w:pos="9026"/>
          <w:tab w:val="right" w:pos="9865"/>
        </w:tabs>
        <w:spacing w:after="200" w:line="360" w:lineRule="auto"/>
        <w:jc w:val="right"/>
        <w:rPr>
          <w:rFonts w:ascii="Arial" w:hAnsi="Arial" w:cs="Arial"/>
          <w:b/>
          <w:sz w:val="22"/>
          <w:szCs w:val="22"/>
          <w:highlight w:val="none"/>
          <w:lang w:val="en-ZA"/>
        </w:rPr>
      </w:pPr>
    </w:p>
    <w:p w14:paraId="0459E28B">
      <w:pPr>
        <w:keepNext w:val="0"/>
        <w:keepLines w:val="0"/>
        <w:pageBreakBefore w:val="0"/>
        <w:widowControl/>
        <w:tabs>
          <w:tab w:val="left" w:pos="663"/>
          <w:tab w:val="decimal" w:pos="756"/>
          <w:tab w:val="left" w:pos="3288"/>
          <w:tab w:val="right" w:pos="9026"/>
          <w:tab w:val="right" w:pos="9865"/>
        </w:tabs>
        <w:kinsoku/>
        <w:wordWrap/>
        <w:overflowPunct/>
        <w:topLinePunct w:val="0"/>
        <w:autoSpaceDE/>
        <w:autoSpaceDN/>
        <w:bidi w:val="0"/>
        <w:adjustRightInd/>
        <w:snapToGrid/>
        <w:spacing w:before="120" w:after="120" w:line="260" w:lineRule="auto"/>
        <w:textAlignment w:val="auto"/>
        <w:outlineLvl w:val="0"/>
        <w:rPr>
          <w:rFonts w:hint="eastAsia" w:ascii="Arial" w:hAnsi="Arial" w:eastAsia="宋体" w:cs="Arial"/>
          <w:b/>
          <w:sz w:val="22"/>
          <w:szCs w:val="22"/>
          <w:highlight w:val="none"/>
          <w:lang w:val="en-ZA" w:eastAsia="zh-CN"/>
        </w:rPr>
      </w:pPr>
      <w:r>
        <w:rPr>
          <w:rFonts w:ascii="Arial" w:hAnsi="Arial" w:cs="Arial"/>
          <w:b/>
          <w:sz w:val="22"/>
          <w:szCs w:val="22"/>
          <w:highlight w:val="none"/>
          <w:lang w:val="en-ZA"/>
        </w:rPr>
        <w:t xml:space="preserve">Annexure A–Scope of </w:t>
      </w:r>
      <w:r>
        <w:rPr>
          <w:rFonts w:hint="default" w:ascii="Arial" w:hAnsi="Arial" w:eastAsia="宋体" w:cs="Arial"/>
          <w:b/>
          <w:sz w:val="22"/>
          <w:szCs w:val="22"/>
          <w:highlight w:val="none"/>
          <w:lang w:val="en-US" w:eastAsia="zh-CN"/>
        </w:rPr>
        <w:t xml:space="preserve">Armed Security </w:t>
      </w:r>
      <w:r>
        <w:rPr>
          <w:rFonts w:ascii="Arial" w:hAnsi="Arial" w:cs="Arial"/>
          <w:b/>
          <w:sz w:val="22"/>
          <w:szCs w:val="22"/>
          <w:highlight w:val="none"/>
          <w:lang w:val="en-ZA"/>
        </w:rPr>
        <w:t>Service</w:t>
      </w:r>
      <w:r>
        <w:rPr>
          <w:rFonts w:hint="eastAsia" w:ascii="Arial" w:hAnsi="Arial" w:eastAsia="宋体" w:cs="Arial"/>
          <w:b/>
          <w:sz w:val="22"/>
          <w:szCs w:val="22"/>
          <w:highlight w:val="none"/>
          <w:lang w:val="en-ZA" w:eastAsia="zh-CN"/>
        </w:rPr>
        <w:t>（Revise the content in accordance with the final security proposal.）</w:t>
      </w:r>
    </w:p>
    <w:p w14:paraId="5C439CC6">
      <w:pPr>
        <w:keepNext w:val="0"/>
        <w:keepLines w:val="0"/>
        <w:pageBreakBefore w:val="0"/>
        <w:widowControl/>
        <w:tabs>
          <w:tab w:val="left" w:pos="663"/>
          <w:tab w:val="decimal" w:pos="756"/>
          <w:tab w:val="left" w:pos="3288"/>
          <w:tab w:val="right" w:pos="9026"/>
          <w:tab w:val="right" w:pos="9865"/>
        </w:tabs>
        <w:kinsoku/>
        <w:wordWrap/>
        <w:overflowPunct/>
        <w:topLinePunct w:val="0"/>
        <w:autoSpaceDE/>
        <w:autoSpaceDN/>
        <w:bidi w:val="0"/>
        <w:adjustRightInd/>
        <w:snapToGrid/>
        <w:spacing w:after="200" w:line="312" w:lineRule="auto"/>
        <w:textAlignment w:val="auto"/>
        <w:rPr>
          <w:rFonts w:ascii="Arial" w:hAnsi="Arial" w:eastAsia="Times New Roman" w:cs="Arial"/>
          <w:b/>
          <w:sz w:val="22"/>
          <w:szCs w:val="22"/>
          <w:highlight w:val="none"/>
          <w:lang w:val="en-ZA"/>
        </w:rPr>
      </w:pPr>
      <w:r>
        <w:rPr>
          <w:rFonts w:ascii="Arial" w:hAnsi="Arial" w:cs="Arial"/>
          <w:b/>
          <w:sz w:val="22"/>
          <w:szCs w:val="22"/>
          <w:highlight w:val="none"/>
          <w:lang w:val="en-ZA"/>
        </w:rPr>
        <w:t xml:space="preserve">Annexure </w:t>
      </w:r>
      <w:r>
        <w:rPr>
          <w:rFonts w:ascii="Arial" w:hAnsi="Arial" w:cs="Arial"/>
          <w:b/>
          <w:sz w:val="22"/>
          <w:szCs w:val="22"/>
          <w:highlight w:val="none"/>
          <w:lang w:val="en-US"/>
        </w:rPr>
        <w:t>B</w:t>
      </w:r>
      <w:r>
        <w:rPr>
          <w:rFonts w:hint="default" w:ascii="Arial" w:hAnsi="Arial" w:eastAsia="宋体" w:cs="Arial"/>
          <w:b/>
          <w:sz w:val="22"/>
          <w:szCs w:val="22"/>
          <w:highlight w:val="none"/>
          <w:lang w:val="en-US" w:eastAsia="zh-CN"/>
        </w:rPr>
        <w:t>1</w:t>
      </w:r>
      <w:r>
        <w:rPr>
          <w:rFonts w:ascii="Arial" w:hAnsi="Arial" w:eastAsia="Times New Roman" w:cs="Arial"/>
          <w:b/>
          <w:sz w:val="22"/>
          <w:szCs w:val="22"/>
          <w:highlight w:val="none"/>
          <w:lang w:val="en-ZA"/>
        </w:rPr>
        <w:t>–The mandatory agreement in terms of section 37(2) of the Occupational Health and Safety Act</w:t>
      </w:r>
    </w:p>
    <w:p w14:paraId="32D6A102">
      <w:pPr>
        <w:pStyle w:val="11"/>
        <w:keepNext w:val="0"/>
        <w:keepLines w:val="0"/>
        <w:pageBreakBefore w:val="0"/>
        <w:widowControl/>
        <w:kinsoku/>
        <w:wordWrap/>
        <w:overflowPunct/>
        <w:topLinePunct w:val="0"/>
        <w:autoSpaceDE/>
        <w:autoSpaceDN/>
        <w:bidi w:val="0"/>
        <w:adjustRightInd/>
        <w:snapToGrid/>
        <w:spacing w:line="312" w:lineRule="auto"/>
        <w:ind w:left="0" w:leftChars="0" w:firstLine="0" w:firstLineChars="0"/>
        <w:textAlignment w:val="auto"/>
        <w:rPr>
          <w:rFonts w:ascii="Arial" w:hAnsi="Arial" w:eastAsia="Times New Roman" w:cs="Arial"/>
          <w:b/>
          <w:sz w:val="22"/>
          <w:szCs w:val="22"/>
          <w:highlight w:val="none"/>
          <w:lang w:val="en-ZA" w:eastAsia="en-GB" w:bidi="ar-SA"/>
        </w:rPr>
      </w:pPr>
      <w:r>
        <w:rPr>
          <w:rFonts w:hint="default" w:ascii="Arial" w:hAnsi="Arial" w:eastAsia="Times New Roman" w:cs="Arial"/>
          <w:b/>
          <w:sz w:val="22"/>
          <w:szCs w:val="22"/>
          <w:highlight w:val="none"/>
          <w:lang w:val="en-ZA" w:eastAsia="en-GB" w:bidi="ar-SA"/>
        </w:rPr>
        <w:t>Annexure B2-Occupational Health and Safety Specification And Risk</w:t>
      </w:r>
    </w:p>
    <w:p w14:paraId="4CFBE372">
      <w:pPr>
        <w:keepNext w:val="0"/>
        <w:keepLines w:val="0"/>
        <w:pageBreakBefore w:val="0"/>
        <w:widowControl/>
        <w:tabs>
          <w:tab w:val="left" w:pos="663"/>
          <w:tab w:val="decimal" w:pos="756"/>
          <w:tab w:val="left" w:pos="3288"/>
          <w:tab w:val="right" w:pos="9026"/>
          <w:tab w:val="right" w:pos="9865"/>
        </w:tabs>
        <w:kinsoku/>
        <w:wordWrap/>
        <w:overflowPunct/>
        <w:topLinePunct w:val="0"/>
        <w:autoSpaceDE/>
        <w:autoSpaceDN/>
        <w:bidi w:val="0"/>
        <w:adjustRightInd/>
        <w:snapToGrid/>
        <w:spacing w:after="200" w:line="312" w:lineRule="auto"/>
        <w:textAlignment w:val="auto"/>
        <w:rPr>
          <w:rFonts w:ascii="Arial" w:hAnsi="Arial" w:eastAsia="Times New Roman" w:cs="Arial"/>
          <w:b/>
          <w:sz w:val="22"/>
          <w:szCs w:val="22"/>
          <w:highlight w:val="none"/>
          <w:lang w:val="en-US"/>
        </w:rPr>
      </w:pPr>
      <w:r>
        <w:rPr>
          <w:rFonts w:ascii="Arial" w:hAnsi="Arial" w:eastAsia="Times New Roman" w:cs="Arial"/>
          <w:b/>
          <w:sz w:val="22"/>
          <w:szCs w:val="22"/>
          <w:highlight w:val="none"/>
          <w:lang w:val="en-ZA"/>
        </w:rPr>
        <w:t xml:space="preserve">Annexure </w:t>
      </w:r>
      <w:r>
        <w:rPr>
          <w:rFonts w:ascii="Arial" w:hAnsi="Arial" w:eastAsia="Times New Roman" w:cs="Arial"/>
          <w:b/>
          <w:sz w:val="22"/>
          <w:szCs w:val="22"/>
          <w:highlight w:val="none"/>
          <w:lang w:val="en-US" w:eastAsia="zh-CN"/>
        </w:rPr>
        <w:t xml:space="preserve"> </w:t>
      </w:r>
      <w:r>
        <w:rPr>
          <w:rFonts w:hint="eastAsia" w:cs="Arial"/>
          <w:b/>
          <w:sz w:val="22"/>
          <w:szCs w:val="22"/>
          <w:highlight w:val="none"/>
          <w:lang w:val="en-US" w:eastAsia="zh-CN"/>
        </w:rPr>
        <w:t>C</w:t>
      </w:r>
      <w:r>
        <w:rPr>
          <w:rFonts w:ascii="Arial" w:hAnsi="Arial" w:eastAsia="Times New Roman" w:cs="Arial"/>
          <w:b/>
          <w:sz w:val="22"/>
          <w:szCs w:val="22"/>
          <w:highlight w:val="none"/>
          <w:lang w:val="en-ZA"/>
        </w:rPr>
        <w:t>–</w:t>
      </w:r>
      <w:r>
        <w:rPr>
          <w:rFonts w:ascii="Arial" w:hAnsi="Arial" w:eastAsia="Times New Roman" w:cs="Arial"/>
          <w:b/>
          <w:sz w:val="22"/>
          <w:szCs w:val="22"/>
          <w:highlight w:val="none"/>
          <w:lang w:val="en-US"/>
        </w:rPr>
        <w:t>The Economic Development Obligation Requirements</w:t>
      </w:r>
    </w:p>
    <w:p w14:paraId="1049E21F">
      <w:pPr>
        <w:tabs>
          <w:tab w:val="left" w:pos="663"/>
          <w:tab w:val="decimal" w:pos="756"/>
          <w:tab w:val="left" w:pos="3288"/>
          <w:tab w:val="right" w:pos="9026"/>
          <w:tab w:val="right" w:pos="9865"/>
        </w:tabs>
        <w:spacing w:after="200" w:line="276" w:lineRule="auto"/>
        <w:rPr>
          <w:rFonts w:ascii="Arial" w:hAnsi="Arial" w:eastAsia="Times New Roman" w:cs="Arial"/>
          <w:b/>
          <w:sz w:val="22"/>
          <w:szCs w:val="22"/>
          <w:highlight w:val="none"/>
          <w:lang w:val="en-US"/>
        </w:rPr>
      </w:pPr>
    </w:p>
    <w:sectPr>
      <w:pgSz w:w="11906" w:h="16838"/>
      <w:pgMar w:top="1440" w:right="1080" w:bottom="1440" w:left="1080" w:header="567" w:footer="283"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Aptos">
    <w:altName w:val="AMGDT"/>
    <w:panose1 w:val="00000000000000000000"/>
    <w:charset w:val="00"/>
    <w:family w:val="swiss"/>
    <w:pitch w:val="default"/>
    <w:sig w:usb0="00000000" w:usb1="00000000" w:usb2="00000000" w:usb3="00000000" w:csb0="0000019F" w:csb1="00000000"/>
  </w:font>
  <w:font w:name="AMGDT">
    <w:panose1 w:val="02000400000000000000"/>
    <w:charset w:val="00"/>
    <w:family w:val="auto"/>
    <w:pitch w:val="default"/>
    <w:sig w:usb0="80000003" w:usb1="1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华文中宋">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CDB6B">
    <w:pPr>
      <w:pStyle w:val="15"/>
      <w:rPr>
        <w:rFonts w:ascii="Calibri" w:hAnsi="Calibri" w:cs="Calibri"/>
      </w:rPr>
    </w:pPr>
  </w:p>
  <w:p w14:paraId="2D5EE5E9">
    <w:pPr>
      <w:pStyle w:val="1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FC95D5">
    <w:pPr>
      <w:pStyle w:val="16"/>
      <w:tabs>
        <w:tab w:val="left" w:pos="7346"/>
        <w:tab w:val="clear" w:pos="4513"/>
      </w:tabs>
      <w:rPr>
        <w:rFonts w:eastAsia="宋体"/>
        <w:lang w:eastAsia="zh-CN"/>
      </w:rPr>
    </w:pPr>
  </w:p>
  <w:p w14:paraId="20645F6A">
    <w:pPr>
      <w:pStyle w:val="16"/>
      <w:tabs>
        <w:tab w:val="left" w:pos="7346"/>
        <w:tab w:val="clear" w:pos="4513"/>
      </w:tabs>
      <w:jc w:val="right"/>
    </w:pPr>
    <w:r>
      <w:rPr>
        <w:rFonts w:hint="eastAsia" w:eastAsia="宋体"/>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3784F7"/>
    <w:multiLevelType w:val="multilevel"/>
    <w:tmpl w:val="963784F7"/>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BCA7EA6C"/>
    <w:multiLevelType w:val="singleLevel"/>
    <w:tmpl w:val="BCA7EA6C"/>
    <w:lvl w:ilvl="0" w:tentative="0">
      <w:start w:val="2"/>
      <w:numFmt w:val="decimal"/>
      <w:suff w:val="nothing"/>
      <w:lvlText w:val="%1、"/>
      <w:lvlJc w:val="left"/>
    </w:lvl>
  </w:abstractNum>
  <w:abstractNum w:abstractNumId="2">
    <w:nsid w:val="0E784648"/>
    <w:multiLevelType w:val="multilevel"/>
    <w:tmpl w:val="0E784648"/>
    <w:lvl w:ilvl="0" w:tentative="0">
      <w:start w:val="1"/>
      <w:numFmt w:val="upperLetter"/>
      <w:pStyle w:val="47"/>
      <w:suff w:val="space"/>
      <w:lvlText w:val="Annexure %1"/>
      <w:lvlJc w:val="left"/>
      <w:pPr>
        <w:ind w:left="0" w:firstLine="0"/>
      </w:pPr>
      <w:rPr>
        <w:rFonts w:hint="default" w:ascii="Arial" w:hAnsi="Arial"/>
        <w:b/>
        <w:i w:val="0"/>
        <w:sz w:val="20"/>
        <w:szCs w:val="20"/>
        <w:u w:val="none"/>
      </w:rPr>
    </w:lvl>
    <w:lvl w:ilvl="1" w:tentative="0">
      <w:start w:val="1"/>
      <w:numFmt w:val="decimal"/>
      <w:isLgl/>
      <w:lvlText w:val="%1.%2"/>
      <w:lvlJc w:val="left"/>
      <w:pPr>
        <w:tabs>
          <w:tab w:val="left" w:pos="1656"/>
        </w:tabs>
        <w:ind w:left="1656" w:hanging="936"/>
      </w:pPr>
      <w:rPr>
        <w:rFonts w:hint="default"/>
        <w:u w:val="none"/>
      </w:rPr>
    </w:lvl>
    <w:lvl w:ilvl="2" w:tentative="0">
      <w:start w:val="1"/>
      <w:numFmt w:val="decimal"/>
      <w:isLgl/>
      <w:lvlText w:val="%1.%2.%3"/>
      <w:lvlJc w:val="left"/>
      <w:pPr>
        <w:tabs>
          <w:tab w:val="left" w:pos="2736"/>
        </w:tabs>
        <w:ind w:left="2736" w:hanging="1080"/>
      </w:pPr>
      <w:rPr>
        <w:rFonts w:hint="default"/>
        <w:u w:val="none"/>
      </w:rPr>
    </w:lvl>
    <w:lvl w:ilvl="3" w:tentative="0">
      <w:start w:val="1"/>
      <w:numFmt w:val="decimal"/>
      <w:isLgl/>
      <w:lvlText w:val="%1.%2.%3.%4"/>
      <w:lvlJc w:val="left"/>
      <w:pPr>
        <w:tabs>
          <w:tab w:val="left" w:pos="4320"/>
        </w:tabs>
        <w:ind w:left="4320" w:hanging="1440"/>
      </w:pPr>
      <w:rPr>
        <w:rFonts w:hint="default"/>
        <w:u w:val="none"/>
      </w:rPr>
    </w:lvl>
    <w:lvl w:ilvl="4" w:tentative="0">
      <w:start w:val="1"/>
      <w:numFmt w:val="decimal"/>
      <w:isLgl/>
      <w:lvlText w:val="%1.%2.%3.%4.%5"/>
      <w:lvlJc w:val="left"/>
      <w:pPr>
        <w:tabs>
          <w:tab w:val="left" w:pos="4320"/>
        </w:tabs>
        <w:ind w:left="4320" w:hanging="1440"/>
      </w:pPr>
      <w:rPr>
        <w:rFonts w:hint="default"/>
        <w:u w:val="none"/>
      </w:rPr>
    </w:lvl>
    <w:lvl w:ilvl="5" w:tentative="0">
      <w:start w:val="1"/>
      <w:numFmt w:val="decimal"/>
      <w:isLgl/>
      <w:lvlText w:val="%1.%2.%3.%4.%5.%6"/>
      <w:lvlJc w:val="left"/>
      <w:pPr>
        <w:tabs>
          <w:tab w:val="left" w:pos="5328"/>
        </w:tabs>
        <w:ind w:left="5328" w:hanging="1728"/>
      </w:pPr>
      <w:rPr>
        <w:rFonts w:hint="default"/>
        <w:u w:val="none"/>
      </w:rPr>
    </w:lvl>
    <w:lvl w:ilvl="6" w:tentative="0">
      <w:start w:val="1"/>
      <w:numFmt w:val="decimal"/>
      <w:isLgl/>
      <w:lvlText w:val="%1.%2.%3.%4.%5.%6.%7"/>
      <w:lvlJc w:val="left"/>
      <w:pPr>
        <w:tabs>
          <w:tab w:val="left" w:pos="6192"/>
        </w:tabs>
        <w:ind w:left="6192" w:hanging="1872"/>
      </w:pPr>
      <w:rPr>
        <w:rFonts w:hint="default"/>
        <w:u w:val="none"/>
      </w:rPr>
    </w:lvl>
    <w:lvl w:ilvl="7" w:tentative="0">
      <w:start w:val="1"/>
      <w:numFmt w:val="decimal"/>
      <w:isLgl/>
      <w:lvlText w:val="%1.%2.%3.%4.%5.%6.%7.%8"/>
      <w:lvlJc w:val="left"/>
      <w:pPr>
        <w:tabs>
          <w:tab w:val="left" w:pos="7128"/>
        </w:tabs>
        <w:ind w:left="7128" w:hanging="2088"/>
      </w:pPr>
      <w:rPr>
        <w:rFonts w:hint="default"/>
        <w:u w:val="none"/>
      </w:rPr>
    </w:lvl>
    <w:lvl w:ilvl="8" w:tentative="0">
      <w:start w:val="1"/>
      <w:numFmt w:val="decimal"/>
      <w:isLgl/>
      <w:lvlText w:val="%1.%2.%3.%4.%5.%6.%7.%8.%9"/>
      <w:lvlJc w:val="left"/>
      <w:pPr>
        <w:tabs>
          <w:tab w:val="left" w:pos="8064"/>
        </w:tabs>
        <w:ind w:left="8064" w:hanging="2304"/>
      </w:pPr>
      <w:rPr>
        <w:rFonts w:hint="default"/>
        <w:u w:val="none"/>
      </w:rPr>
    </w:lvl>
  </w:abstractNum>
  <w:abstractNum w:abstractNumId="3">
    <w:nsid w:val="13C197DC"/>
    <w:multiLevelType w:val="multilevel"/>
    <w:tmpl w:val="13C197DC"/>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4">
    <w:nsid w:val="3C4B45B8"/>
    <w:multiLevelType w:val="multilevel"/>
    <w:tmpl w:val="3C4B45B8"/>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5">
    <w:nsid w:val="5D8A4921"/>
    <w:multiLevelType w:val="multilevel"/>
    <w:tmpl w:val="5D8A4921"/>
    <w:lvl w:ilvl="0" w:tentative="0">
      <w:start w:val="1"/>
      <w:numFmt w:val="decimal"/>
      <w:pStyle w:val="30"/>
      <w:isLgl/>
      <w:lvlText w:val="%1."/>
      <w:lvlJc w:val="left"/>
      <w:pPr>
        <w:tabs>
          <w:tab w:val="left" w:pos="720"/>
        </w:tabs>
        <w:ind w:left="720" w:hanging="720"/>
      </w:pPr>
      <w:rPr>
        <w:rFonts w:hint="default" w:ascii="Arial" w:hAnsi="Arial"/>
        <w:b/>
        <w:bCs/>
        <w:i w:val="0"/>
        <w:sz w:val="20"/>
        <w:szCs w:val="20"/>
      </w:rPr>
    </w:lvl>
    <w:lvl w:ilvl="1" w:tentative="0">
      <w:start w:val="1"/>
      <w:numFmt w:val="decimal"/>
      <w:pStyle w:val="28"/>
      <w:lvlText w:val="%1.%2."/>
      <w:lvlJc w:val="left"/>
      <w:pPr>
        <w:tabs>
          <w:tab w:val="left" w:pos="1440"/>
        </w:tabs>
        <w:ind w:left="1440" w:hanging="720"/>
      </w:pPr>
      <w:rPr>
        <w:rFonts w:hint="default"/>
        <w:b w:val="0"/>
      </w:rPr>
    </w:lvl>
    <w:lvl w:ilvl="2" w:tentative="0">
      <w:start w:val="1"/>
      <w:numFmt w:val="decimal"/>
      <w:lvlText w:val="%1.%2.%3."/>
      <w:lvlJc w:val="left"/>
      <w:pPr>
        <w:tabs>
          <w:tab w:val="left" w:pos="2530"/>
        </w:tabs>
        <w:ind w:left="2530" w:hanging="1112"/>
      </w:pPr>
      <w:rPr>
        <w:rFonts w:hint="default"/>
        <w:b w:val="0"/>
      </w:rPr>
    </w:lvl>
    <w:lvl w:ilvl="3" w:tentative="0">
      <w:start w:val="1"/>
      <w:numFmt w:val="decimal"/>
      <w:lvlText w:val="%1.%2.%3.%4."/>
      <w:lvlJc w:val="left"/>
      <w:pPr>
        <w:tabs>
          <w:tab w:val="left" w:pos="5018"/>
        </w:tabs>
        <w:ind w:left="5018" w:hanging="1048"/>
      </w:pPr>
      <w:rPr>
        <w:rFonts w:hint="default"/>
      </w:rPr>
    </w:lvl>
    <w:lvl w:ilvl="4" w:tentative="0">
      <w:start w:val="1"/>
      <w:numFmt w:val="decimal"/>
      <w:pStyle w:val="37"/>
      <w:lvlText w:val="%1.%2.%3.%4.%5."/>
      <w:lvlJc w:val="left"/>
      <w:pPr>
        <w:tabs>
          <w:tab w:val="left" w:pos="5041"/>
        </w:tabs>
        <w:ind w:left="5041" w:hanging="1441"/>
      </w:pPr>
      <w:rPr>
        <w:rFonts w:hint="default"/>
      </w:rPr>
    </w:lvl>
    <w:lvl w:ilvl="5" w:tentative="0">
      <w:start w:val="1"/>
      <w:numFmt w:val="decimal"/>
      <w:pStyle w:val="38"/>
      <w:lvlText w:val="%1.%2.%3.%4.%5.%6."/>
      <w:lvlJc w:val="left"/>
      <w:pPr>
        <w:tabs>
          <w:tab w:val="left" w:pos="6481"/>
        </w:tabs>
        <w:ind w:left="6481" w:hanging="1440"/>
      </w:pPr>
      <w:rPr>
        <w:rFonts w:hint="default"/>
      </w:rPr>
    </w:lvl>
    <w:lvl w:ilvl="6" w:tentative="0">
      <w:start w:val="1"/>
      <w:numFmt w:val="decimal"/>
      <w:pStyle w:val="34"/>
      <w:lvlText w:val="%1.%2.%3.%4.%5.%6.%7."/>
      <w:lvlJc w:val="left"/>
      <w:pPr>
        <w:tabs>
          <w:tab w:val="left" w:pos="7399"/>
        </w:tabs>
        <w:ind w:left="7399" w:hanging="1871"/>
      </w:pPr>
      <w:rPr>
        <w:rFonts w:hint="default"/>
      </w:rPr>
    </w:lvl>
    <w:lvl w:ilvl="7" w:tentative="0">
      <w:start w:val="1"/>
      <w:numFmt w:val="decimal"/>
      <w:pStyle w:val="39"/>
      <w:lvlText w:val="%1.%2.%3.%4.%5.%6.%7.%8."/>
      <w:lvlJc w:val="left"/>
      <w:pPr>
        <w:tabs>
          <w:tab w:val="left" w:pos="7921"/>
        </w:tabs>
        <w:ind w:left="7921" w:hanging="1967"/>
      </w:pPr>
      <w:rPr>
        <w:rFonts w:hint="default"/>
      </w:rPr>
    </w:lvl>
    <w:lvl w:ilvl="8" w:tentative="0">
      <w:start w:val="1"/>
      <w:numFmt w:val="decimal"/>
      <w:pStyle w:val="36"/>
      <w:isLgl/>
      <w:lvlText w:val="%1.%2.%3.%4.%5.%6.%7.%8.%9."/>
      <w:lvlJc w:val="left"/>
      <w:pPr>
        <w:tabs>
          <w:tab w:val="left" w:pos="8222"/>
        </w:tabs>
        <w:ind w:left="8222" w:hanging="1741"/>
      </w:pPr>
      <w:rPr>
        <w:rFonts w:hint="default"/>
      </w:rPr>
    </w:lvl>
  </w:abstractNum>
  <w:abstractNum w:abstractNumId="6">
    <w:nsid w:val="5E290E04"/>
    <w:multiLevelType w:val="multilevel"/>
    <w:tmpl w:val="5E290E04"/>
    <w:lvl w:ilvl="0" w:tentative="0">
      <w:start w:val="1"/>
      <w:numFmt w:val="decimal"/>
      <w:pStyle w:val="53"/>
      <w:lvlText w:val="(%1)"/>
      <w:lvlJc w:val="left"/>
      <w:pPr>
        <w:tabs>
          <w:tab w:val="left" w:pos="720"/>
        </w:tabs>
        <w:ind w:left="720" w:hanging="720"/>
      </w:pPr>
      <w:rPr>
        <w:rFonts w:hint="default"/>
      </w:rPr>
    </w:lvl>
    <w:lvl w:ilvl="1" w:tentative="0">
      <w:start w:val="1"/>
      <w:numFmt w:val="lowerLetter"/>
      <w:lvlText w:val="%2)"/>
      <w:lvlJc w:val="left"/>
      <w:pPr>
        <w:tabs>
          <w:tab w:val="left" w:pos="720"/>
        </w:tabs>
        <w:ind w:left="720" w:hanging="360"/>
      </w:pPr>
      <w:rPr>
        <w:rFonts w:hint="default"/>
      </w:rPr>
    </w:lvl>
    <w:lvl w:ilvl="2" w:tentative="0">
      <w:start w:val="1"/>
      <w:numFmt w:val="lowerRoman"/>
      <w:lvlText w:val="%3)"/>
      <w:lvlJc w:val="left"/>
      <w:pPr>
        <w:tabs>
          <w:tab w:val="left" w:pos="1080"/>
        </w:tabs>
        <w:ind w:left="1080" w:hanging="360"/>
      </w:pPr>
      <w:rPr>
        <w:rFonts w:hint="default"/>
      </w:rPr>
    </w:lvl>
    <w:lvl w:ilvl="3" w:tentative="0">
      <w:start w:val="1"/>
      <w:numFmt w:val="decimal"/>
      <w:lvlText w:val="(%4)"/>
      <w:lvlJc w:val="left"/>
      <w:pPr>
        <w:tabs>
          <w:tab w:val="left" w:pos="1440"/>
        </w:tabs>
        <w:ind w:left="1440" w:hanging="360"/>
      </w:pPr>
      <w:rPr>
        <w:rFonts w:hint="default"/>
      </w:rPr>
    </w:lvl>
    <w:lvl w:ilvl="4" w:tentative="0">
      <w:start w:val="1"/>
      <w:numFmt w:val="lowerLetter"/>
      <w:lvlText w:val="(%5)"/>
      <w:lvlJc w:val="left"/>
      <w:pPr>
        <w:tabs>
          <w:tab w:val="left" w:pos="1800"/>
        </w:tabs>
        <w:ind w:left="1800" w:hanging="360"/>
      </w:pPr>
      <w:rPr>
        <w:rFonts w:hint="default"/>
      </w:rPr>
    </w:lvl>
    <w:lvl w:ilvl="5" w:tentative="0">
      <w:start w:val="1"/>
      <w:numFmt w:val="lowerRoman"/>
      <w:lvlText w:val="(%6)"/>
      <w:lvlJc w:val="left"/>
      <w:pPr>
        <w:tabs>
          <w:tab w:val="left" w:pos="2160"/>
        </w:tabs>
        <w:ind w:left="2160" w:hanging="360"/>
      </w:pPr>
      <w:rPr>
        <w:rFonts w:hint="default"/>
      </w:rPr>
    </w:lvl>
    <w:lvl w:ilvl="6" w:tentative="0">
      <w:start w:val="1"/>
      <w:numFmt w:val="decimal"/>
      <w:lvlText w:val="%7."/>
      <w:lvlJc w:val="left"/>
      <w:pPr>
        <w:tabs>
          <w:tab w:val="left" w:pos="2520"/>
        </w:tabs>
        <w:ind w:left="2520" w:hanging="360"/>
      </w:pPr>
      <w:rPr>
        <w:rFonts w:hint="default"/>
      </w:rPr>
    </w:lvl>
    <w:lvl w:ilvl="7" w:tentative="0">
      <w:start w:val="1"/>
      <w:numFmt w:val="lowerLetter"/>
      <w:lvlText w:val="%8."/>
      <w:lvlJc w:val="left"/>
      <w:pPr>
        <w:tabs>
          <w:tab w:val="left" w:pos="2880"/>
        </w:tabs>
        <w:ind w:left="2880" w:hanging="360"/>
      </w:pPr>
      <w:rPr>
        <w:rFonts w:hint="default"/>
      </w:rPr>
    </w:lvl>
    <w:lvl w:ilvl="8" w:tentative="0">
      <w:start w:val="1"/>
      <w:numFmt w:val="lowerRoman"/>
      <w:lvlText w:val="%9."/>
      <w:lvlJc w:val="left"/>
      <w:pPr>
        <w:tabs>
          <w:tab w:val="left" w:pos="3240"/>
        </w:tabs>
        <w:ind w:left="3240" w:hanging="360"/>
      </w:pPr>
      <w:rPr>
        <w:rFonts w:hint="default"/>
      </w:rPr>
    </w:lvl>
  </w:abstractNum>
  <w:abstractNum w:abstractNumId="7">
    <w:nsid w:val="61A953CE"/>
    <w:multiLevelType w:val="multilevel"/>
    <w:tmpl w:val="61A953CE"/>
    <w:lvl w:ilvl="0" w:tentative="0">
      <w:start w:val="11"/>
      <w:numFmt w:val="decimal"/>
      <w:lvlText w:val="%1"/>
      <w:lvlJc w:val="left"/>
      <w:pPr>
        <w:ind w:left="552" w:hanging="552"/>
      </w:pPr>
      <w:rPr>
        <w:rFonts w:hint="default"/>
      </w:rPr>
    </w:lvl>
    <w:lvl w:ilvl="1" w:tentative="0">
      <w:start w:val="3"/>
      <w:numFmt w:val="decimal"/>
      <w:lvlText w:val="%1.%2"/>
      <w:lvlJc w:val="left"/>
      <w:pPr>
        <w:ind w:left="1272" w:hanging="552"/>
      </w:pPr>
      <w:rPr>
        <w:rFonts w:hint="default"/>
      </w:rPr>
    </w:lvl>
    <w:lvl w:ilvl="2" w:tentative="0">
      <w:start w:val="1"/>
      <w:numFmt w:val="decimal"/>
      <w:lvlText w:val="%1.%2.%3"/>
      <w:lvlJc w:val="left"/>
      <w:pPr>
        <w:ind w:left="2160" w:hanging="720"/>
      </w:pPr>
      <w:rPr>
        <w:rFonts w:hint="default"/>
      </w:rPr>
    </w:lvl>
    <w:lvl w:ilvl="3" w:tentative="0">
      <w:start w:val="1"/>
      <w:numFmt w:val="decimal"/>
      <w:lvlText w:val="%1.%2.%3.%4"/>
      <w:lvlJc w:val="left"/>
      <w:pPr>
        <w:ind w:left="2880" w:hanging="720"/>
      </w:pPr>
      <w:rPr>
        <w:rFonts w:hint="default"/>
      </w:rPr>
    </w:lvl>
    <w:lvl w:ilvl="4" w:tentative="0">
      <w:start w:val="1"/>
      <w:numFmt w:val="decimal"/>
      <w:lvlText w:val="%1.%2.%3.%4.%5"/>
      <w:lvlJc w:val="left"/>
      <w:pPr>
        <w:ind w:left="3960" w:hanging="1080"/>
      </w:pPr>
      <w:rPr>
        <w:rFonts w:hint="default"/>
      </w:rPr>
    </w:lvl>
    <w:lvl w:ilvl="5" w:tentative="0">
      <w:start w:val="1"/>
      <w:numFmt w:val="decimal"/>
      <w:lvlText w:val="%1.%2.%3.%4.%5.%6"/>
      <w:lvlJc w:val="left"/>
      <w:pPr>
        <w:ind w:left="4680" w:hanging="1080"/>
      </w:pPr>
      <w:rPr>
        <w:rFonts w:hint="default"/>
      </w:rPr>
    </w:lvl>
    <w:lvl w:ilvl="6" w:tentative="0">
      <w:start w:val="1"/>
      <w:numFmt w:val="decimal"/>
      <w:lvlText w:val="%1.%2.%3.%4.%5.%6.%7"/>
      <w:lvlJc w:val="left"/>
      <w:pPr>
        <w:ind w:left="5760" w:hanging="1440"/>
      </w:pPr>
      <w:rPr>
        <w:rFonts w:hint="default"/>
      </w:rPr>
    </w:lvl>
    <w:lvl w:ilvl="7" w:tentative="0">
      <w:start w:val="1"/>
      <w:numFmt w:val="decimal"/>
      <w:lvlText w:val="%1.%2.%3.%4.%5.%6.%7.%8"/>
      <w:lvlJc w:val="left"/>
      <w:pPr>
        <w:ind w:left="6480" w:hanging="1440"/>
      </w:pPr>
      <w:rPr>
        <w:rFonts w:hint="default"/>
      </w:rPr>
    </w:lvl>
    <w:lvl w:ilvl="8" w:tentative="0">
      <w:start w:val="1"/>
      <w:numFmt w:val="decimal"/>
      <w:lvlText w:val="%1.%2.%3.%4.%5.%6.%7.%8.%9"/>
      <w:lvlJc w:val="left"/>
      <w:pPr>
        <w:ind w:left="7560" w:hanging="1800"/>
      </w:pPr>
      <w:rPr>
        <w:rFonts w:hint="default"/>
      </w:rPr>
    </w:lvl>
  </w:abstractNum>
  <w:abstractNum w:abstractNumId="8">
    <w:nsid w:val="77D61255"/>
    <w:multiLevelType w:val="multilevel"/>
    <w:tmpl w:val="77D61255"/>
    <w:lvl w:ilvl="0" w:tentative="0">
      <w:start w:val="1"/>
      <w:numFmt w:val="decimal"/>
      <w:pStyle w:val="2"/>
      <w:lvlText w:val="%1."/>
      <w:lvlJc w:val="left"/>
      <w:pPr>
        <w:tabs>
          <w:tab w:val="left" w:pos="720"/>
        </w:tabs>
        <w:ind w:left="720" w:hanging="720"/>
      </w:pPr>
      <w:rPr>
        <w:rFonts w:hint="default" w:ascii="Arial" w:hAnsi="Arial" w:cs="Arial"/>
        <w:b/>
        <w:i w:val="0"/>
        <w:caps/>
        <w:sz w:val="20"/>
      </w:rPr>
    </w:lvl>
    <w:lvl w:ilvl="1" w:tentative="0">
      <w:start w:val="1"/>
      <w:numFmt w:val="decimal"/>
      <w:pStyle w:val="3"/>
      <w:lvlText w:val="%1.%2"/>
      <w:lvlJc w:val="left"/>
      <w:pPr>
        <w:tabs>
          <w:tab w:val="left" w:pos="720"/>
        </w:tabs>
        <w:ind w:left="720" w:hanging="720"/>
      </w:pPr>
      <w:rPr>
        <w:rFonts w:hint="default" w:ascii="Arial" w:hAnsi="Arial" w:cs="Arial"/>
        <w:b w:val="0"/>
        <w:i w:val="0"/>
        <w:caps w:val="0"/>
        <w:sz w:val="20"/>
      </w:rPr>
    </w:lvl>
    <w:lvl w:ilvl="2" w:tentative="0">
      <w:start w:val="1"/>
      <w:numFmt w:val="lowerLetter"/>
      <w:pStyle w:val="4"/>
      <w:lvlText w:val="(%3)"/>
      <w:lvlJc w:val="left"/>
      <w:pPr>
        <w:tabs>
          <w:tab w:val="left" w:pos="1559"/>
        </w:tabs>
        <w:ind w:left="1559" w:hanging="567"/>
      </w:pPr>
      <w:rPr>
        <w:rFonts w:hint="default" w:ascii="Arial" w:hAnsi="Arial" w:cs="Arial"/>
        <w:b w:val="0"/>
        <w:i w:val="0"/>
        <w:sz w:val="22"/>
        <w:szCs w:val="22"/>
      </w:rPr>
    </w:lvl>
    <w:lvl w:ilvl="3" w:tentative="0">
      <w:start w:val="1"/>
      <w:numFmt w:val="lowerRoman"/>
      <w:pStyle w:val="5"/>
      <w:lvlText w:val="(%4)"/>
      <w:lvlJc w:val="left"/>
      <w:pPr>
        <w:tabs>
          <w:tab w:val="left" w:pos="2421"/>
        </w:tabs>
        <w:ind w:left="2268" w:hanging="567"/>
      </w:pPr>
      <w:rPr>
        <w:rFonts w:hint="default" w:ascii="Arial" w:hAnsi="Arial" w:cs="Arial"/>
        <w:b w:val="0"/>
        <w:i w:val="0"/>
        <w:sz w:val="20"/>
      </w:rPr>
    </w:lvl>
    <w:lvl w:ilvl="4" w:tentative="0">
      <w:start w:val="1"/>
      <w:numFmt w:val="upperLetter"/>
      <w:pStyle w:val="6"/>
      <w:lvlText w:val="(%5)"/>
      <w:lvlJc w:val="left"/>
      <w:pPr>
        <w:tabs>
          <w:tab w:val="left" w:pos="2880"/>
        </w:tabs>
        <w:ind w:left="2880" w:hanging="720"/>
      </w:pPr>
      <w:rPr>
        <w:rFonts w:hint="default" w:ascii="Times New Roman" w:hAnsi="Times New Roman" w:cs="Times New Roman"/>
        <w:b w:val="0"/>
        <w:i w:val="0"/>
        <w:sz w:val="22"/>
      </w:rPr>
    </w:lvl>
    <w:lvl w:ilvl="5" w:tentative="0">
      <w:start w:val="1"/>
      <w:numFmt w:val="decimal"/>
      <w:lvlText w:val="%6."/>
      <w:lvlJc w:val="left"/>
      <w:pPr>
        <w:tabs>
          <w:tab w:val="left" w:pos="3600"/>
        </w:tabs>
        <w:ind w:left="3600" w:hanging="720"/>
      </w:pPr>
      <w:rPr>
        <w:rFonts w:hint="default" w:ascii="Times New Roman" w:hAnsi="Times New Roman" w:cs="Times New Roman"/>
        <w:b w:val="0"/>
        <w:i w:val="0"/>
        <w:sz w:val="22"/>
      </w:rPr>
    </w:lvl>
    <w:lvl w:ilvl="6" w:tentative="0">
      <w:start w:val="1"/>
      <w:numFmt w:val="decimal"/>
      <w:lvlText w:val="%7."/>
      <w:lvlJc w:val="left"/>
      <w:pPr>
        <w:tabs>
          <w:tab w:val="left" w:pos="4320"/>
        </w:tabs>
        <w:ind w:left="4320" w:hanging="720"/>
      </w:pPr>
      <w:rPr>
        <w:rFonts w:hint="default" w:cs="Times New Roman"/>
      </w:rPr>
    </w:lvl>
    <w:lvl w:ilvl="7" w:tentative="0">
      <w:start w:val="1"/>
      <w:numFmt w:val="decimal"/>
      <w:lvlText w:val="%8."/>
      <w:lvlJc w:val="left"/>
      <w:pPr>
        <w:tabs>
          <w:tab w:val="left" w:pos="5040"/>
        </w:tabs>
        <w:ind w:left="5040" w:hanging="720"/>
      </w:pPr>
      <w:rPr>
        <w:rFonts w:hint="default" w:ascii="Times New Roman" w:hAnsi="Times New Roman" w:cs="Times New Roman"/>
        <w:b w:val="0"/>
        <w:i w:val="0"/>
        <w:sz w:val="22"/>
      </w:rPr>
    </w:lvl>
    <w:lvl w:ilvl="8" w:tentative="0">
      <w:start w:val="1"/>
      <w:numFmt w:val="decimal"/>
      <w:lvlText w:val="%9."/>
      <w:lvlJc w:val="left"/>
      <w:pPr>
        <w:tabs>
          <w:tab w:val="left" w:pos="5760"/>
        </w:tabs>
        <w:ind w:left="5760" w:hanging="720"/>
      </w:pPr>
      <w:rPr>
        <w:rFonts w:hint="default" w:ascii="Times New Roman" w:hAnsi="Times New Roman" w:cs="Times New Roman"/>
        <w:b w:val="0"/>
        <w:i w:val="0"/>
        <w:sz w:val="22"/>
      </w:rPr>
    </w:lvl>
  </w:abstractNum>
  <w:num w:numId="1">
    <w:abstractNumId w:val="8"/>
  </w:num>
  <w:num w:numId="2">
    <w:abstractNumId w:val="5"/>
  </w:num>
  <w:num w:numId="3">
    <w:abstractNumId w:val="2"/>
  </w:num>
  <w:num w:numId="4">
    <w:abstractNumId w:val="6"/>
  </w:num>
  <w:num w:numId="5">
    <w:abstractNumId w:val="4"/>
  </w:num>
  <w:num w:numId="6">
    <w:abstractNumId w:val="0"/>
  </w:num>
  <w:num w:numId="7">
    <w:abstractNumId w:val="7"/>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732"/>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E1YjRhMmNkOThjMjMxNjMxMWRlNWZhNzdmMjMwMDIifQ=="/>
  </w:docVars>
  <w:rsids>
    <w:rsidRoot w:val="00C73A2A"/>
    <w:rsid w:val="00000D75"/>
    <w:rsid w:val="00013EF2"/>
    <w:rsid w:val="00014E22"/>
    <w:rsid w:val="00020219"/>
    <w:rsid w:val="000331E2"/>
    <w:rsid w:val="0003585F"/>
    <w:rsid w:val="000443E5"/>
    <w:rsid w:val="0005081C"/>
    <w:rsid w:val="00051D5B"/>
    <w:rsid w:val="00052DC1"/>
    <w:rsid w:val="000576FF"/>
    <w:rsid w:val="00057D99"/>
    <w:rsid w:val="00074341"/>
    <w:rsid w:val="00087C42"/>
    <w:rsid w:val="00097ED1"/>
    <w:rsid w:val="000A1F6F"/>
    <w:rsid w:val="000A4CEA"/>
    <w:rsid w:val="000B232C"/>
    <w:rsid w:val="000E13E3"/>
    <w:rsid w:val="000E5405"/>
    <w:rsid w:val="000E5BF1"/>
    <w:rsid w:val="000E7FB6"/>
    <w:rsid w:val="000F33D3"/>
    <w:rsid w:val="001007DA"/>
    <w:rsid w:val="001022EE"/>
    <w:rsid w:val="001175C9"/>
    <w:rsid w:val="001334F0"/>
    <w:rsid w:val="00134A09"/>
    <w:rsid w:val="001352FD"/>
    <w:rsid w:val="00141DC1"/>
    <w:rsid w:val="001442B6"/>
    <w:rsid w:val="0016010D"/>
    <w:rsid w:val="00180BFD"/>
    <w:rsid w:val="001817BD"/>
    <w:rsid w:val="00187067"/>
    <w:rsid w:val="001B456E"/>
    <w:rsid w:val="001C05D4"/>
    <w:rsid w:val="001C3174"/>
    <w:rsid w:val="001C5A1E"/>
    <w:rsid w:val="001E018C"/>
    <w:rsid w:val="001E195F"/>
    <w:rsid w:val="001E26A1"/>
    <w:rsid w:val="001E2715"/>
    <w:rsid w:val="001E42E0"/>
    <w:rsid w:val="002019C2"/>
    <w:rsid w:val="00212D50"/>
    <w:rsid w:val="00214EA3"/>
    <w:rsid w:val="00214F69"/>
    <w:rsid w:val="00231044"/>
    <w:rsid w:val="002344B5"/>
    <w:rsid w:val="002407E0"/>
    <w:rsid w:val="00240C63"/>
    <w:rsid w:val="00253C8B"/>
    <w:rsid w:val="00254501"/>
    <w:rsid w:val="00267FC7"/>
    <w:rsid w:val="0027264C"/>
    <w:rsid w:val="00282729"/>
    <w:rsid w:val="0028509E"/>
    <w:rsid w:val="002853C2"/>
    <w:rsid w:val="00293E54"/>
    <w:rsid w:val="00293FEE"/>
    <w:rsid w:val="002A6557"/>
    <w:rsid w:val="002A662E"/>
    <w:rsid w:val="002B438A"/>
    <w:rsid w:val="002B4738"/>
    <w:rsid w:val="002B6BC9"/>
    <w:rsid w:val="002C4E82"/>
    <w:rsid w:val="002C6223"/>
    <w:rsid w:val="003032FC"/>
    <w:rsid w:val="00312F85"/>
    <w:rsid w:val="00316F74"/>
    <w:rsid w:val="003203C0"/>
    <w:rsid w:val="00322E66"/>
    <w:rsid w:val="003258AE"/>
    <w:rsid w:val="00331C52"/>
    <w:rsid w:val="00335229"/>
    <w:rsid w:val="00343D71"/>
    <w:rsid w:val="00352607"/>
    <w:rsid w:val="003661B9"/>
    <w:rsid w:val="00366556"/>
    <w:rsid w:val="00367380"/>
    <w:rsid w:val="00370DFB"/>
    <w:rsid w:val="0038181E"/>
    <w:rsid w:val="00383AF5"/>
    <w:rsid w:val="00392A5D"/>
    <w:rsid w:val="003B16D6"/>
    <w:rsid w:val="003D0530"/>
    <w:rsid w:val="004008CB"/>
    <w:rsid w:val="00427FB7"/>
    <w:rsid w:val="00445C2C"/>
    <w:rsid w:val="00446742"/>
    <w:rsid w:val="00451495"/>
    <w:rsid w:val="00457175"/>
    <w:rsid w:val="004573FC"/>
    <w:rsid w:val="00465FB4"/>
    <w:rsid w:val="00472544"/>
    <w:rsid w:val="00493E2A"/>
    <w:rsid w:val="004A1101"/>
    <w:rsid w:val="004C040A"/>
    <w:rsid w:val="004C1740"/>
    <w:rsid w:val="004C1E4E"/>
    <w:rsid w:val="004C39DC"/>
    <w:rsid w:val="004D267F"/>
    <w:rsid w:val="004D4224"/>
    <w:rsid w:val="004D5BDF"/>
    <w:rsid w:val="004D70A0"/>
    <w:rsid w:val="004E412B"/>
    <w:rsid w:val="004F4086"/>
    <w:rsid w:val="0051056F"/>
    <w:rsid w:val="005176AF"/>
    <w:rsid w:val="00530375"/>
    <w:rsid w:val="00537F1C"/>
    <w:rsid w:val="00552825"/>
    <w:rsid w:val="00552AB9"/>
    <w:rsid w:val="00553BBA"/>
    <w:rsid w:val="00564C1E"/>
    <w:rsid w:val="00572226"/>
    <w:rsid w:val="0057273D"/>
    <w:rsid w:val="005736C2"/>
    <w:rsid w:val="00583AAA"/>
    <w:rsid w:val="00585F04"/>
    <w:rsid w:val="005B6523"/>
    <w:rsid w:val="005D104B"/>
    <w:rsid w:val="005D1F4D"/>
    <w:rsid w:val="005D4922"/>
    <w:rsid w:val="005D7F7B"/>
    <w:rsid w:val="005E0712"/>
    <w:rsid w:val="005E23DD"/>
    <w:rsid w:val="005E287A"/>
    <w:rsid w:val="005F2749"/>
    <w:rsid w:val="005F7671"/>
    <w:rsid w:val="00603AA4"/>
    <w:rsid w:val="00605FDC"/>
    <w:rsid w:val="0060768E"/>
    <w:rsid w:val="006131F5"/>
    <w:rsid w:val="0061573C"/>
    <w:rsid w:val="0064135E"/>
    <w:rsid w:val="006575DE"/>
    <w:rsid w:val="00661E46"/>
    <w:rsid w:val="0067731B"/>
    <w:rsid w:val="00682921"/>
    <w:rsid w:val="00682D89"/>
    <w:rsid w:val="00683D5E"/>
    <w:rsid w:val="006A788F"/>
    <w:rsid w:val="006D1FA9"/>
    <w:rsid w:val="006D3470"/>
    <w:rsid w:val="006E53AA"/>
    <w:rsid w:val="006F1024"/>
    <w:rsid w:val="006F4C42"/>
    <w:rsid w:val="00702A03"/>
    <w:rsid w:val="00722145"/>
    <w:rsid w:val="007230FA"/>
    <w:rsid w:val="00725AAE"/>
    <w:rsid w:val="0075527B"/>
    <w:rsid w:val="00767BF5"/>
    <w:rsid w:val="00771532"/>
    <w:rsid w:val="007733C2"/>
    <w:rsid w:val="00774ACF"/>
    <w:rsid w:val="00775DFC"/>
    <w:rsid w:val="00776F6D"/>
    <w:rsid w:val="00782621"/>
    <w:rsid w:val="007902C3"/>
    <w:rsid w:val="00795FEA"/>
    <w:rsid w:val="007A3389"/>
    <w:rsid w:val="007A54D3"/>
    <w:rsid w:val="007C0207"/>
    <w:rsid w:val="007C4B32"/>
    <w:rsid w:val="007D3649"/>
    <w:rsid w:val="007F23CD"/>
    <w:rsid w:val="007F5478"/>
    <w:rsid w:val="007F6852"/>
    <w:rsid w:val="00803E0E"/>
    <w:rsid w:val="00823251"/>
    <w:rsid w:val="00832BC6"/>
    <w:rsid w:val="008352FC"/>
    <w:rsid w:val="00841E19"/>
    <w:rsid w:val="00841E5D"/>
    <w:rsid w:val="00853097"/>
    <w:rsid w:val="00856120"/>
    <w:rsid w:val="008600B7"/>
    <w:rsid w:val="00866AF8"/>
    <w:rsid w:val="008A14B2"/>
    <w:rsid w:val="008A603A"/>
    <w:rsid w:val="008D00EE"/>
    <w:rsid w:val="008E1961"/>
    <w:rsid w:val="008E3332"/>
    <w:rsid w:val="00903146"/>
    <w:rsid w:val="00904271"/>
    <w:rsid w:val="0090704A"/>
    <w:rsid w:val="00931A21"/>
    <w:rsid w:val="00932E14"/>
    <w:rsid w:val="00934AF1"/>
    <w:rsid w:val="00955178"/>
    <w:rsid w:val="00960C1D"/>
    <w:rsid w:val="00971F0D"/>
    <w:rsid w:val="00996962"/>
    <w:rsid w:val="009A1E7A"/>
    <w:rsid w:val="009B7DB0"/>
    <w:rsid w:val="009C00A7"/>
    <w:rsid w:val="009C233F"/>
    <w:rsid w:val="009C37C1"/>
    <w:rsid w:val="009C6FE1"/>
    <w:rsid w:val="009E0977"/>
    <w:rsid w:val="009E4EEC"/>
    <w:rsid w:val="009E5D62"/>
    <w:rsid w:val="009F4B11"/>
    <w:rsid w:val="00A041F1"/>
    <w:rsid w:val="00A211DD"/>
    <w:rsid w:val="00A238B8"/>
    <w:rsid w:val="00A3173B"/>
    <w:rsid w:val="00A371DA"/>
    <w:rsid w:val="00A37A8F"/>
    <w:rsid w:val="00A47DA2"/>
    <w:rsid w:val="00A52C83"/>
    <w:rsid w:val="00A632BC"/>
    <w:rsid w:val="00A661CE"/>
    <w:rsid w:val="00A663D1"/>
    <w:rsid w:val="00A84FD4"/>
    <w:rsid w:val="00A9203F"/>
    <w:rsid w:val="00A93453"/>
    <w:rsid w:val="00AA1A82"/>
    <w:rsid w:val="00AA6B89"/>
    <w:rsid w:val="00AB4712"/>
    <w:rsid w:val="00AB71E2"/>
    <w:rsid w:val="00AB79F2"/>
    <w:rsid w:val="00AB7D82"/>
    <w:rsid w:val="00AD067A"/>
    <w:rsid w:val="00AE21CA"/>
    <w:rsid w:val="00AE3E39"/>
    <w:rsid w:val="00AE74B5"/>
    <w:rsid w:val="00AF1F14"/>
    <w:rsid w:val="00AF24C0"/>
    <w:rsid w:val="00AF48F6"/>
    <w:rsid w:val="00AF527E"/>
    <w:rsid w:val="00B04597"/>
    <w:rsid w:val="00B23722"/>
    <w:rsid w:val="00B30F3F"/>
    <w:rsid w:val="00B43C9D"/>
    <w:rsid w:val="00B624D9"/>
    <w:rsid w:val="00B64EA4"/>
    <w:rsid w:val="00B8246D"/>
    <w:rsid w:val="00B83BF7"/>
    <w:rsid w:val="00B90C48"/>
    <w:rsid w:val="00B96298"/>
    <w:rsid w:val="00B96758"/>
    <w:rsid w:val="00BB6574"/>
    <w:rsid w:val="00BC5B43"/>
    <w:rsid w:val="00BE047C"/>
    <w:rsid w:val="00BE097E"/>
    <w:rsid w:val="00BE5C8A"/>
    <w:rsid w:val="00C00B2F"/>
    <w:rsid w:val="00C00C94"/>
    <w:rsid w:val="00C06C8A"/>
    <w:rsid w:val="00C166D2"/>
    <w:rsid w:val="00C16C28"/>
    <w:rsid w:val="00C34D43"/>
    <w:rsid w:val="00C3760F"/>
    <w:rsid w:val="00C51196"/>
    <w:rsid w:val="00C54B11"/>
    <w:rsid w:val="00C552FA"/>
    <w:rsid w:val="00C65618"/>
    <w:rsid w:val="00C71FD1"/>
    <w:rsid w:val="00C73A2A"/>
    <w:rsid w:val="00C7669C"/>
    <w:rsid w:val="00C9782E"/>
    <w:rsid w:val="00CC12AF"/>
    <w:rsid w:val="00CC1489"/>
    <w:rsid w:val="00CC31D3"/>
    <w:rsid w:val="00CD2512"/>
    <w:rsid w:val="00CD4F45"/>
    <w:rsid w:val="00CD6F76"/>
    <w:rsid w:val="00CE291C"/>
    <w:rsid w:val="00CE3401"/>
    <w:rsid w:val="00CE55C6"/>
    <w:rsid w:val="00D0414D"/>
    <w:rsid w:val="00D0678E"/>
    <w:rsid w:val="00D10448"/>
    <w:rsid w:val="00D312D1"/>
    <w:rsid w:val="00D44EA9"/>
    <w:rsid w:val="00D4538E"/>
    <w:rsid w:val="00D50280"/>
    <w:rsid w:val="00D504C1"/>
    <w:rsid w:val="00D6018E"/>
    <w:rsid w:val="00D63B87"/>
    <w:rsid w:val="00D8251D"/>
    <w:rsid w:val="00D92DE7"/>
    <w:rsid w:val="00D95A30"/>
    <w:rsid w:val="00DA1193"/>
    <w:rsid w:val="00DA486F"/>
    <w:rsid w:val="00DA5B2C"/>
    <w:rsid w:val="00DB2A55"/>
    <w:rsid w:val="00DB5AC6"/>
    <w:rsid w:val="00DC15B9"/>
    <w:rsid w:val="00DD59E8"/>
    <w:rsid w:val="00DD6FD8"/>
    <w:rsid w:val="00DE0F8D"/>
    <w:rsid w:val="00DF6183"/>
    <w:rsid w:val="00E1460A"/>
    <w:rsid w:val="00E168E8"/>
    <w:rsid w:val="00E235E0"/>
    <w:rsid w:val="00E33C8F"/>
    <w:rsid w:val="00E426B4"/>
    <w:rsid w:val="00E4288F"/>
    <w:rsid w:val="00E50270"/>
    <w:rsid w:val="00E54E25"/>
    <w:rsid w:val="00E606CA"/>
    <w:rsid w:val="00E653D8"/>
    <w:rsid w:val="00E75AEC"/>
    <w:rsid w:val="00E84E85"/>
    <w:rsid w:val="00EA053F"/>
    <w:rsid w:val="00EA175A"/>
    <w:rsid w:val="00EB6B6B"/>
    <w:rsid w:val="00EF0486"/>
    <w:rsid w:val="00EF7166"/>
    <w:rsid w:val="00EF7AA4"/>
    <w:rsid w:val="00F0235B"/>
    <w:rsid w:val="00F04C79"/>
    <w:rsid w:val="00F05FA6"/>
    <w:rsid w:val="00F06090"/>
    <w:rsid w:val="00F15A00"/>
    <w:rsid w:val="00F15D77"/>
    <w:rsid w:val="00F2077E"/>
    <w:rsid w:val="00F21E0E"/>
    <w:rsid w:val="00F253A8"/>
    <w:rsid w:val="00F321EB"/>
    <w:rsid w:val="00F3220D"/>
    <w:rsid w:val="00F36F1B"/>
    <w:rsid w:val="00F42FAC"/>
    <w:rsid w:val="00F56B15"/>
    <w:rsid w:val="00F60C5F"/>
    <w:rsid w:val="00F65630"/>
    <w:rsid w:val="00F6769C"/>
    <w:rsid w:val="00F700A5"/>
    <w:rsid w:val="00F70142"/>
    <w:rsid w:val="00F7330E"/>
    <w:rsid w:val="00F75690"/>
    <w:rsid w:val="00F956BA"/>
    <w:rsid w:val="00FB2F73"/>
    <w:rsid w:val="00FC4D86"/>
    <w:rsid w:val="00FD1C60"/>
    <w:rsid w:val="00FD2D09"/>
    <w:rsid w:val="00FF2023"/>
    <w:rsid w:val="01AC5842"/>
    <w:rsid w:val="02BE4FFD"/>
    <w:rsid w:val="03CC21CB"/>
    <w:rsid w:val="03FD4132"/>
    <w:rsid w:val="046B508B"/>
    <w:rsid w:val="050B297C"/>
    <w:rsid w:val="05196324"/>
    <w:rsid w:val="074D53D1"/>
    <w:rsid w:val="075E46BC"/>
    <w:rsid w:val="079254DA"/>
    <w:rsid w:val="07FB4E2D"/>
    <w:rsid w:val="086A1FB2"/>
    <w:rsid w:val="08EC0C19"/>
    <w:rsid w:val="08F02F78"/>
    <w:rsid w:val="0D3A56F8"/>
    <w:rsid w:val="0D8238FA"/>
    <w:rsid w:val="0DEBD279"/>
    <w:rsid w:val="0F451083"/>
    <w:rsid w:val="0FAB538A"/>
    <w:rsid w:val="0FB21166"/>
    <w:rsid w:val="10352EA6"/>
    <w:rsid w:val="10390BE8"/>
    <w:rsid w:val="10B464C1"/>
    <w:rsid w:val="10D26947"/>
    <w:rsid w:val="11C41133"/>
    <w:rsid w:val="11DD37F5"/>
    <w:rsid w:val="122D6E78"/>
    <w:rsid w:val="125C0BBE"/>
    <w:rsid w:val="125D011C"/>
    <w:rsid w:val="14056C11"/>
    <w:rsid w:val="14151024"/>
    <w:rsid w:val="14975EDD"/>
    <w:rsid w:val="14983A03"/>
    <w:rsid w:val="14D902A4"/>
    <w:rsid w:val="159D5775"/>
    <w:rsid w:val="16461969"/>
    <w:rsid w:val="1778450C"/>
    <w:rsid w:val="17BE0504"/>
    <w:rsid w:val="1822378B"/>
    <w:rsid w:val="19434886"/>
    <w:rsid w:val="19636CD6"/>
    <w:rsid w:val="1A8B64E4"/>
    <w:rsid w:val="1B50328A"/>
    <w:rsid w:val="1D8D0496"/>
    <w:rsid w:val="1D9C4564"/>
    <w:rsid w:val="1E612D58"/>
    <w:rsid w:val="1F1B770B"/>
    <w:rsid w:val="1F4E5900"/>
    <w:rsid w:val="20C444FE"/>
    <w:rsid w:val="21AA36F4"/>
    <w:rsid w:val="21EB7868"/>
    <w:rsid w:val="23DFC8E4"/>
    <w:rsid w:val="245416F5"/>
    <w:rsid w:val="245559A7"/>
    <w:rsid w:val="25805811"/>
    <w:rsid w:val="264F486A"/>
    <w:rsid w:val="265C2ADF"/>
    <w:rsid w:val="26FB67A0"/>
    <w:rsid w:val="28C17114"/>
    <w:rsid w:val="29323FCF"/>
    <w:rsid w:val="2A35266B"/>
    <w:rsid w:val="2A8645D2"/>
    <w:rsid w:val="2AEE21C8"/>
    <w:rsid w:val="2B193698"/>
    <w:rsid w:val="2B321516"/>
    <w:rsid w:val="2BBD70B5"/>
    <w:rsid w:val="2C5330A7"/>
    <w:rsid w:val="2C61768D"/>
    <w:rsid w:val="2CD77367"/>
    <w:rsid w:val="2D947006"/>
    <w:rsid w:val="2DA36A89"/>
    <w:rsid w:val="2DFE9565"/>
    <w:rsid w:val="2E3B213B"/>
    <w:rsid w:val="2E8C4181"/>
    <w:rsid w:val="2F0D0E1E"/>
    <w:rsid w:val="2F8F5CD7"/>
    <w:rsid w:val="2FDC3DDB"/>
    <w:rsid w:val="2FED333E"/>
    <w:rsid w:val="31104BF6"/>
    <w:rsid w:val="311A39E2"/>
    <w:rsid w:val="31981C2F"/>
    <w:rsid w:val="31A16195"/>
    <w:rsid w:val="320F1351"/>
    <w:rsid w:val="33154745"/>
    <w:rsid w:val="333F5C66"/>
    <w:rsid w:val="33A20BBA"/>
    <w:rsid w:val="33D26ADA"/>
    <w:rsid w:val="35F5260C"/>
    <w:rsid w:val="36AA33F6"/>
    <w:rsid w:val="36CB36E9"/>
    <w:rsid w:val="37080849"/>
    <w:rsid w:val="37E2CF43"/>
    <w:rsid w:val="389A3024"/>
    <w:rsid w:val="38CD4917"/>
    <w:rsid w:val="38EE1CC0"/>
    <w:rsid w:val="39824E28"/>
    <w:rsid w:val="3A2B7F40"/>
    <w:rsid w:val="3A5B15D7"/>
    <w:rsid w:val="3A9248CD"/>
    <w:rsid w:val="3ADD52CD"/>
    <w:rsid w:val="3B8C756F"/>
    <w:rsid w:val="3BBD10E0"/>
    <w:rsid w:val="3CF25AF7"/>
    <w:rsid w:val="3D17730C"/>
    <w:rsid w:val="3DA747B3"/>
    <w:rsid w:val="3F09337A"/>
    <w:rsid w:val="3F1735F3"/>
    <w:rsid w:val="3F9D7F9C"/>
    <w:rsid w:val="4160B121"/>
    <w:rsid w:val="41801923"/>
    <w:rsid w:val="418D45FD"/>
    <w:rsid w:val="424D667D"/>
    <w:rsid w:val="42B31885"/>
    <w:rsid w:val="43AD2778"/>
    <w:rsid w:val="44315157"/>
    <w:rsid w:val="446C43E1"/>
    <w:rsid w:val="44E95A32"/>
    <w:rsid w:val="4530473A"/>
    <w:rsid w:val="45E969E1"/>
    <w:rsid w:val="4637709C"/>
    <w:rsid w:val="46876964"/>
    <w:rsid w:val="47941C85"/>
    <w:rsid w:val="47A3636C"/>
    <w:rsid w:val="47C3256A"/>
    <w:rsid w:val="48F826E7"/>
    <w:rsid w:val="49926698"/>
    <w:rsid w:val="49BC096B"/>
    <w:rsid w:val="4C231829"/>
    <w:rsid w:val="4D0258E3"/>
    <w:rsid w:val="4D697813"/>
    <w:rsid w:val="4D7A36CB"/>
    <w:rsid w:val="4E937F51"/>
    <w:rsid w:val="4FA61F90"/>
    <w:rsid w:val="4FF43C08"/>
    <w:rsid w:val="50DB6B76"/>
    <w:rsid w:val="50FE4613"/>
    <w:rsid w:val="51A553BD"/>
    <w:rsid w:val="52B4111E"/>
    <w:rsid w:val="52E938EE"/>
    <w:rsid w:val="537E739A"/>
    <w:rsid w:val="54492049"/>
    <w:rsid w:val="54CD2C7A"/>
    <w:rsid w:val="553036E4"/>
    <w:rsid w:val="55546EF7"/>
    <w:rsid w:val="556B2B3E"/>
    <w:rsid w:val="55DF2C65"/>
    <w:rsid w:val="56110DC0"/>
    <w:rsid w:val="561D7D42"/>
    <w:rsid w:val="568F9AB1"/>
    <w:rsid w:val="56B063AF"/>
    <w:rsid w:val="56B11F13"/>
    <w:rsid w:val="56F3629C"/>
    <w:rsid w:val="58044C05"/>
    <w:rsid w:val="580C1D0B"/>
    <w:rsid w:val="582F1556"/>
    <w:rsid w:val="5A056A12"/>
    <w:rsid w:val="5B370BDA"/>
    <w:rsid w:val="5C9127DF"/>
    <w:rsid w:val="5CD96260"/>
    <w:rsid w:val="5D105DFA"/>
    <w:rsid w:val="5D461ACD"/>
    <w:rsid w:val="5D965B9A"/>
    <w:rsid w:val="5EC23124"/>
    <w:rsid w:val="5EF5EE87"/>
    <w:rsid w:val="5F772832"/>
    <w:rsid w:val="5FC66C44"/>
    <w:rsid w:val="5FD17AC2"/>
    <w:rsid w:val="5FF9B7A6"/>
    <w:rsid w:val="60DF620F"/>
    <w:rsid w:val="61C3343B"/>
    <w:rsid w:val="62774225"/>
    <w:rsid w:val="63583AEB"/>
    <w:rsid w:val="64016D84"/>
    <w:rsid w:val="64076927"/>
    <w:rsid w:val="645962D8"/>
    <w:rsid w:val="64F102BF"/>
    <w:rsid w:val="6530528B"/>
    <w:rsid w:val="675410D9"/>
    <w:rsid w:val="680B6ECD"/>
    <w:rsid w:val="68914293"/>
    <w:rsid w:val="69BD36AA"/>
    <w:rsid w:val="69D00DEB"/>
    <w:rsid w:val="69FFF11C"/>
    <w:rsid w:val="6AF468DB"/>
    <w:rsid w:val="6BC54253"/>
    <w:rsid w:val="6C3F19A9"/>
    <w:rsid w:val="6D505D9E"/>
    <w:rsid w:val="6DF5DA14"/>
    <w:rsid w:val="6E2821D7"/>
    <w:rsid w:val="6E775CD9"/>
    <w:rsid w:val="6EE3405A"/>
    <w:rsid w:val="6F2A2D4B"/>
    <w:rsid w:val="6F6C2FBC"/>
    <w:rsid w:val="70003AAC"/>
    <w:rsid w:val="70CA7AD8"/>
    <w:rsid w:val="70DA6FA4"/>
    <w:rsid w:val="70F25AEA"/>
    <w:rsid w:val="715B4D71"/>
    <w:rsid w:val="71D24815"/>
    <w:rsid w:val="72C139C6"/>
    <w:rsid w:val="73306456"/>
    <w:rsid w:val="735E1215"/>
    <w:rsid w:val="73905147"/>
    <w:rsid w:val="73EF9C25"/>
    <w:rsid w:val="743F7BDA"/>
    <w:rsid w:val="744F5002"/>
    <w:rsid w:val="74A40EAA"/>
    <w:rsid w:val="74B84955"/>
    <w:rsid w:val="74E67413"/>
    <w:rsid w:val="75556648"/>
    <w:rsid w:val="765D3A06"/>
    <w:rsid w:val="768C3FE4"/>
    <w:rsid w:val="76AC673B"/>
    <w:rsid w:val="76B314F4"/>
    <w:rsid w:val="76B63116"/>
    <w:rsid w:val="76C84BF7"/>
    <w:rsid w:val="78D36201"/>
    <w:rsid w:val="7B1E128A"/>
    <w:rsid w:val="7B590514"/>
    <w:rsid w:val="7BBADA3F"/>
    <w:rsid w:val="7BBF2532"/>
    <w:rsid w:val="7BCF928D"/>
    <w:rsid w:val="7BE53212"/>
    <w:rsid w:val="7BFEFEDC"/>
    <w:rsid w:val="7C605FFE"/>
    <w:rsid w:val="7CE998D3"/>
    <w:rsid w:val="7D472D1A"/>
    <w:rsid w:val="7D8F36A2"/>
    <w:rsid w:val="7DB900C0"/>
    <w:rsid w:val="7ECB7466"/>
    <w:rsid w:val="7ECE2051"/>
    <w:rsid w:val="7ED06D3F"/>
    <w:rsid w:val="7F052BCF"/>
    <w:rsid w:val="7F17FF2E"/>
    <w:rsid w:val="7F3E0C50"/>
    <w:rsid w:val="7F814ABA"/>
    <w:rsid w:val="7F9F3D8B"/>
    <w:rsid w:val="7FAB5555"/>
    <w:rsid w:val="7FDD2126"/>
    <w:rsid w:val="7FE37B66"/>
    <w:rsid w:val="7FFCE792"/>
    <w:rsid w:val="89DF5F54"/>
    <w:rsid w:val="8D0683F6"/>
    <w:rsid w:val="9F5D9D66"/>
    <w:rsid w:val="A7BF8173"/>
    <w:rsid w:val="A7CFD1A1"/>
    <w:rsid w:val="B67F693F"/>
    <w:rsid w:val="B7FA805E"/>
    <w:rsid w:val="BDF55E15"/>
    <w:rsid w:val="D7DFA279"/>
    <w:rsid w:val="DAFD2525"/>
    <w:rsid w:val="DBEF34E8"/>
    <w:rsid w:val="DD7E1611"/>
    <w:rsid w:val="DDFBDDD1"/>
    <w:rsid w:val="DDFCF793"/>
    <w:rsid w:val="DDFD6C19"/>
    <w:rsid w:val="DEBECD49"/>
    <w:rsid w:val="E47FB42B"/>
    <w:rsid w:val="E7D7FCCC"/>
    <w:rsid w:val="EBB39193"/>
    <w:rsid w:val="ECF76EBF"/>
    <w:rsid w:val="EDA71DA3"/>
    <w:rsid w:val="EF55F18B"/>
    <w:rsid w:val="EFFF7DE7"/>
    <w:rsid w:val="F97C1D36"/>
    <w:rsid w:val="F9FDA944"/>
    <w:rsid w:val="FBF5B840"/>
    <w:rsid w:val="FDFD9A33"/>
    <w:rsid w:val="FEC9631C"/>
    <w:rsid w:val="FEFD78DF"/>
    <w:rsid w:val="FF1D511F"/>
    <w:rsid w:val="FF9016DF"/>
    <w:rsid w:val="FFCFB747"/>
    <w:rsid w:val="FFEA9F94"/>
    <w:rsid w:val="FFFDDC00"/>
  </w:rsids>
  <m:mathPr>
    <m:mathFont m:val="Cambria Math"/>
    <m:brkBin m:val="before"/>
    <m:brkBinSub m:val="--"/>
    <m:smallFrac m:val="0"/>
    <m:dispDef/>
    <m:lMargin m:val="0"/>
    <m:rMargin m:val="0"/>
    <m:defJc m:val="centerGroup"/>
    <m:wrapIndent m:val="1440"/>
    <m:intLim m:val="subSup"/>
    <m:naryLim m:val="undOvr"/>
  </m:mathPr>
  <w:themeFontLang w:val="en-ZA"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qFormat="1"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40" w:line="360" w:lineRule="atLeast"/>
      <w:jc w:val="both"/>
    </w:pPr>
    <w:rPr>
      <w:rFonts w:ascii="Arial" w:hAnsi="Arial" w:eastAsia="Times New Roman" w:cs="Times New Roman"/>
      <w:lang w:val="en-GB" w:eastAsia="en-GB" w:bidi="ar-SA"/>
    </w:rPr>
  </w:style>
  <w:style w:type="paragraph" w:styleId="2">
    <w:name w:val="heading 1"/>
    <w:basedOn w:val="1"/>
    <w:next w:val="1"/>
    <w:link w:val="42"/>
    <w:qFormat/>
    <w:uiPriority w:val="0"/>
    <w:pPr>
      <w:keepNext/>
      <w:numPr>
        <w:ilvl w:val="0"/>
        <w:numId w:val="1"/>
      </w:numPr>
      <w:spacing w:before="320" w:after="0" w:line="300" w:lineRule="atLeast"/>
      <w:outlineLvl w:val="0"/>
    </w:pPr>
    <w:rPr>
      <w:rFonts w:ascii="Times New Roman" w:hAnsi="Times New Roman"/>
      <w:b/>
      <w:smallCaps/>
      <w:kern w:val="28"/>
      <w:lang w:eastAsia="en-US"/>
    </w:rPr>
  </w:style>
  <w:style w:type="paragraph" w:styleId="3">
    <w:name w:val="heading 2"/>
    <w:basedOn w:val="1"/>
    <w:next w:val="1"/>
    <w:link w:val="43"/>
    <w:qFormat/>
    <w:uiPriority w:val="0"/>
    <w:pPr>
      <w:numPr>
        <w:ilvl w:val="1"/>
        <w:numId w:val="1"/>
      </w:numPr>
      <w:spacing w:before="280" w:after="120" w:line="300" w:lineRule="atLeast"/>
      <w:outlineLvl w:val="1"/>
    </w:pPr>
    <w:rPr>
      <w:rFonts w:ascii="Times New Roman" w:hAnsi="Times New Roman"/>
      <w:color w:val="000000"/>
      <w:lang w:eastAsia="en-US"/>
    </w:rPr>
  </w:style>
  <w:style w:type="paragraph" w:styleId="4">
    <w:name w:val="heading 3"/>
    <w:basedOn w:val="1"/>
    <w:next w:val="1"/>
    <w:link w:val="44"/>
    <w:qFormat/>
    <w:uiPriority w:val="0"/>
    <w:pPr>
      <w:numPr>
        <w:ilvl w:val="2"/>
        <w:numId w:val="1"/>
      </w:numPr>
      <w:spacing w:after="120" w:line="300" w:lineRule="atLeast"/>
      <w:outlineLvl w:val="2"/>
    </w:pPr>
    <w:rPr>
      <w:rFonts w:ascii="Times New Roman" w:hAnsi="Times New Roman"/>
      <w:lang w:eastAsia="en-US"/>
    </w:rPr>
  </w:style>
  <w:style w:type="paragraph" w:styleId="5">
    <w:name w:val="heading 4"/>
    <w:basedOn w:val="1"/>
    <w:next w:val="1"/>
    <w:link w:val="45"/>
    <w:qFormat/>
    <w:uiPriority w:val="0"/>
    <w:pPr>
      <w:numPr>
        <w:ilvl w:val="3"/>
        <w:numId w:val="1"/>
      </w:numPr>
      <w:tabs>
        <w:tab w:val="left" w:pos="2261"/>
      </w:tabs>
      <w:spacing w:after="120" w:line="300" w:lineRule="atLeast"/>
      <w:outlineLvl w:val="3"/>
    </w:pPr>
    <w:rPr>
      <w:rFonts w:ascii="Times New Roman" w:hAnsi="Times New Roman"/>
      <w:lang w:eastAsia="en-US"/>
    </w:rPr>
  </w:style>
  <w:style w:type="paragraph" w:styleId="6">
    <w:name w:val="heading 5"/>
    <w:basedOn w:val="1"/>
    <w:next w:val="1"/>
    <w:link w:val="46"/>
    <w:qFormat/>
    <w:uiPriority w:val="0"/>
    <w:pPr>
      <w:numPr>
        <w:ilvl w:val="4"/>
        <w:numId w:val="1"/>
      </w:numPr>
      <w:spacing w:after="120" w:line="300" w:lineRule="atLeast"/>
      <w:outlineLvl w:val="4"/>
    </w:pPr>
    <w:rPr>
      <w:rFonts w:ascii="Times New Roman" w:hAnsi="Times New Roman"/>
      <w:lang w:eastAsia="en-US"/>
    </w:rPr>
  </w:style>
  <w:style w:type="paragraph" w:styleId="7">
    <w:name w:val="heading 6"/>
    <w:basedOn w:val="1"/>
    <w:next w:val="1"/>
    <w:link w:val="58"/>
    <w:qFormat/>
    <w:uiPriority w:val="0"/>
    <w:pPr>
      <w:tabs>
        <w:tab w:val="left" w:pos="0"/>
      </w:tabs>
      <w:suppressAutoHyphens/>
      <w:spacing w:after="0" w:line="240" w:lineRule="auto"/>
      <w:jc w:val="left"/>
      <w:outlineLvl w:val="5"/>
    </w:pPr>
    <w:rPr>
      <w:rFonts w:ascii="Times New Roman" w:hAnsi="Times New Roman"/>
      <w:lang w:eastAsia="zh-CN"/>
    </w:rPr>
  </w:style>
  <w:style w:type="paragraph" w:styleId="8">
    <w:name w:val="heading 7"/>
    <w:basedOn w:val="1"/>
    <w:next w:val="1"/>
    <w:link w:val="59"/>
    <w:qFormat/>
    <w:uiPriority w:val="0"/>
    <w:pPr>
      <w:tabs>
        <w:tab w:val="left" w:pos="0"/>
      </w:tabs>
      <w:suppressAutoHyphens/>
      <w:spacing w:after="0" w:line="240" w:lineRule="auto"/>
      <w:jc w:val="left"/>
      <w:outlineLvl w:val="6"/>
    </w:pPr>
    <w:rPr>
      <w:rFonts w:ascii="Times New Roman" w:hAnsi="Times New Roman"/>
      <w:lang w:eastAsia="zh-CN"/>
    </w:rPr>
  </w:style>
  <w:style w:type="paragraph" w:styleId="9">
    <w:name w:val="heading 8"/>
    <w:basedOn w:val="1"/>
    <w:next w:val="1"/>
    <w:link w:val="60"/>
    <w:qFormat/>
    <w:uiPriority w:val="0"/>
    <w:pPr>
      <w:tabs>
        <w:tab w:val="left" w:pos="0"/>
      </w:tabs>
      <w:suppressAutoHyphens/>
      <w:spacing w:after="0" w:line="240" w:lineRule="auto"/>
      <w:jc w:val="left"/>
      <w:outlineLvl w:val="7"/>
    </w:pPr>
    <w:rPr>
      <w:rFonts w:ascii="Times New Roman" w:hAnsi="Times New Roman"/>
      <w:lang w:eastAsia="zh-CN"/>
    </w:rPr>
  </w:style>
  <w:style w:type="paragraph" w:styleId="10">
    <w:name w:val="heading 9"/>
    <w:basedOn w:val="1"/>
    <w:next w:val="1"/>
    <w:link w:val="61"/>
    <w:qFormat/>
    <w:uiPriority w:val="0"/>
    <w:pPr>
      <w:tabs>
        <w:tab w:val="left" w:pos="0"/>
      </w:tabs>
      <w:suppressAutoHyphens/>
      <w:spacing w:after="0" w:line="240" w:lineRule="auto"/>
      <w:jc w:val="left"/>
      <w:outlineLvl w:val="8"/>
    </w:pPr>
    <w:rPr>
      <w:rFonts w:ascii="Times New Roman" w:hAnsi="Times New Roman"/>
      <w:lang w:eastAsia="zh-CN"/>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semiHidden/>
    <w:unhideWhenUsed/>
    <w:qFormat/>
    <w:uiPriority w:val="99"/>
    <w:pPr>
      <w:ind w:firstLine="420" w:firstLineChars="200"/>
    </w:pPr>
  </w:style>
  <w:style w:type="paragraph" w:styleId="12">
    <w:name w:val="annotation text"/>
    <w:basedOn w:val="1"/>
    <w:link w:val="40"/>
    <w:qFormat/>
    <w:uiPriority w:val="99"/>
    <w:pPr>
      <w:spacing w:line="240" w:lineRule="auto"/>
    </w:pPr>
  </w:style>
  <w:style w:type="paragraph" w:styleId="13">
    <w:name w:val="Body Text"/>
    <w:basedOn w:val="1"/>
    <w:link w:val="52"/>
    <w:qFormat/>
    <w:uiPriority w:val="0"/>
    <w:pPr>
      <w:spacing w:after="220" w:line="240" w:lineRule="auto"/>
      <w:ind w:left="709"/>
    </w:pPr>
    <w:rPr>
      <w:rFonts w:ascii="Times New Roman" w:hAnsi="Times New Roman"/>
      <w:sz w:val="22"/>
      <w:lang w:eastAsia="en-US"/>
    </w:rPr>
  </w:style>
  <w:style w:type="paragraph" w:styleId="14">
    <w:name w:val="Balloon Text"/>
    <w:basedOn w:val="1"/>
    <w:link w:val="41"/>
    <w:semiHidden/>
    <w:unhideWhenUsed/>
    <w:qFormat/>
    <w:uiPriority w:val="99"/>
    <w:pPr>
      <w:spacing w:after="0" w:line="240" w:lineRule="auto"/>
    </w:pPr>
    <w:rPr>
      <w:rFonts w:ascii="Tahoma" w:hAnsi="Tahoma" w:cs="Tahoma"/>
      <w:sz w:val="16"/>
      <w:szCs w:val="16"/>
    </w:rPr>
  </w:style>
  <w:style w:type="paragraph" w:styleId="15">
    <w:name w:val="footer"/>
    <w:basedOn w:val="1"/>
    <w:link w:val="50"/>
    <w:unhideWhenUsed/>
    <w:qFormat/>
    <w:uiPriority w:val="99"/>
    <w:pPr>
      <w:tabs>
        <w:tab w:val="center" w:pos="4513"/>
        <w:tab w:val="right" w:pos="9026"/>
      </w:tabs>
      <w:spacing w:after="0" w:line="240" w:lineRule="auto"/>
    </w:pPr>
  </w:style>
  <w:style w:type="paragraph" w:styleId="16">
    <w:name w:val="header"/>
    <w:basedOn w:val="1"/>
    <w:link w:val="49"/>
    <w:unhideWhenUsed/>
    <w:qFormat/>
    <w:uiPriority w:val="99"/>
    <w:pPr>
      <w:tabs>
        <w:tab w:val="center" w:pos="4513"/>
        <w:tab w:val="right" w:pos="9026"/>
      </w:tabs>
      <w:spacing w:after="0" w:line="240" w:lineRule="auto"/>
    </w:pPr>
  </w:style>
  <w:style w:type="paragraph" w:styleId="17">
    <w:name w:val="footnote text"/>
    <w:basedOn w:val="1"/>
    <w:link w:val="65"/>
    <w:semiHidden/>
    <w:unhideWhenUsed/>
    <w:qFormat/>
    <w:uiPriority w:val="99"/>
    <w:pPr>
      <w:spacing w:after="0" w:line="240" w:lineRule="auto"/>
    </w:pPr>
  </w:style>
  <w:style w:type="paragraph" w:styleId="18">
    <w:name w:val="Normal (Web)"/>
    <w:basedOn w:val="1"/>
    <w:unhideWhenUsed/>
    <w:qFormat/>
    <w:uiPriority w:val="99"/>
    <w:pPr>
      <w:spacing w:before="100" w:beforeAutospacing="1" w:after="100" w:afterAutospacing="1" w:line="240" w:lineRule="auto"/>
      <w:jc w:val="left"/>
    </w:pPr>
    <w:rPr>
      <w:rFonts w:ascii="Aptos" w:hAnsi="Aptos" w:cs="Aptos" w:eastAsiaTheme="minorHAnsi"/>
      <w:sz w:val="24"/>
      <w:szCs w:val="24"/>
      <w:lang w:val="en-ZA" w:eastAsia="en-ZA"/>
    </w:rPr>
  </w:style>
  <w:style w:type="paragraph" w:styleId="19">
    <w:name w:val="annotation subject"/>
    <w:basedOn w:val="12"/>
    <w:next w:val="12"/>
    <w:link w:val="48"/>
    <w:semiHidden/>
    <w:unhideWhenUsed/>
    <w:qFormat/>
    <w:uiPriority w:val="99"/>
    <w:rPr>
      <w:b/>
      <w:bCs/>
    </w:rPr>
  </w:style>
  <w:style w:type="table" w:styleId="21">
    <w:name w:val="Table Grid"/>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22"/>
    <w:rPr>
      <w:b/>
      <w:bCs/>
    </w:rPr>
  </w:style>
  <w:style w:type="character" w:styleId="24">
    <w:name w:val="FollowedHyperlink"/>
    <w:basedOn w:val="22"/>
    <w:semiHidden/>
    <w:unhideWhenUsed/>
    <w:qFormat/>
    <w:uiPriority w:val="99"/>
    <w:rPr>
      <w:color w:val="800080" w:themeColor="followedHyperlink"/>
      <w:u w:val="single"/>
      <w14:textFill>
        <w14:solidFill>
          <w14:schemeClr w14:val="folHlink"/>
        </w14:solidFill>
      </w14:textFill>
    </w:rPr>
  </w:style>
  <w:style w:type="character" w:styleId="25">
    <w:name w:val="Hyperlink"/>
    <w:basedOn w:val="22"/>
    <w:unhideWhenUsed/>
    <w:qFormat/>
    <w:uiPriority w:val="99"/>
    <w:rPr>
      <w:color w:val="0000FF" w:themeColor="hyperlink"/>
      <w:u w:val="single"/>
      <w14:textFill>
        <w14:solidFill>
          <w14:schemeClr w14:val="hlink"/>
        </w14:solidFill>
      </w14:textFill>
    </w:rPr>
  </w:style>
  <w:style w:type="character" w:styleId="26">
    <w:name w:val="annotation reference"/>
    <w:basedOn w:val="22"/>
    <w:qFormat/>
    <w:uiPriority w:val="99"/>
    <w:rPr>
      <w:sz w:val="16"/>
      <w:szCs w:val="16"/>
    </w:rPr>
  </w:style>
  <w:style w:type="character" w:styleId="27">
    <w:name w:val="footnote reference"/>
    <w:basedOn w:val="22"/>
    <w:semiHidden/>
    <w:unhideWhenUsed/>
    <w:qFormat/>
    <w:uiPriority w:val="99"/>
    <w:rPr>
      <w:vertAlign w:val="superscript"/>
    </w:rPr>
  </w:style>
  <w:style w:type="paragraph" w:customStyle="1" w:styleId="28">
    <w:name w:val="Clause2Sub"/>
    <w:basedOn w:val="1"/>
    <w:link w:val="29"/>
    <w:qFormat/>
    <w:uiPriority w:val="0"/>
    <w:pPr>
      <w:numPr>
        <w:ilvl w:val="1"/>
        <w:numId w:val="2"/>
      </w:numPr>
      <w:tabs>
        <w:tab w:val="left" w:pos="720"/>
      </w:tabs>
    </w:pPr>
  </w:style>
  <w:style w:type="character" w:customStyle="1" w:styleId="29">
    <w:name w:val="Clause2Sub Char"/>
    <w:basedOn w:val="22"/>
    <w:link w:val="28"/>
    <w:qFormat/>
    <w:uiPriority w:val="0"/>
    <w:rPr>
      <w:rFonts w:ascii="Arial" w:hAnsi="Arial" w:eastAsia="Times New Roman" w:cs="Times New Roman"/>
      <w:sz w:val="20"/>
      <w:szCs w:val="20"/>
      <w:lang w:val="en-GB" w:eastAsia="en-GB"/>
    </w:rPr>
  </w:style>
  <w:style w:type="paragraph" w:customStyle="1" w:styleId="30">
    <w:name w:val="Clause1Head"/>
    <w:basedOn w:val="1"/>
    <w:next w:val="31"/>
    <w:link w:val="33"/>
    <w:qFormat/>
    <w:uiPriority w:val="0"/>
    <w:pPr>
      <w:keepNext/>
      <w:numPr>
        <w:ilvl w:val="0"/>
        <w:numId w:val="2"/>
      </w:numPr>
    </w:pPr>
    <w:rPr>
      <w:b/>
    </w:rPr>
  </w:style>
  <w:style w:type="paragraph" w:customStyle="1" w:styleId="31">
    <w:name w:val="Clause0Sub"/>
    <w:basedOn w:val="1"/>
    <w:link w:val="32"/>
    <w:qFormat/>
    <w:uiPriority w:val="0"/>
    <w:pPr>
      <w:tabs>
        <w:tab w:val="left" w:pos="720"/>
        <w:tab w:val="left" w:pos="1440"/>
        <w:tab w:val="left" w:pos="2552"/>
        <w:tab w:val="left" w:pos="3600"/>
        <w:tab w:val="left" w:pos="5041"/>
        <w:tab w:val="left" w:pos="6481"/>
        <w:tab w:val="left" w:pos="7201"/>
        <w:tab w:val="left" w:pos="7921"/>
        <w:tab w:val="left" w:pos="8222"/>
      </w:tabs>
      <w:ind w:left="720"/>
    </w:pPr>
  </w:style>
  <w:style w:type="character" w:customStyle="1" w:styleId="32">
    <w:name w:val="Clause0Sub Char"/>
    <w:basedOn w:val="22"/>
    <w:link w:val="31"/>
    <w:qFormat/>
    <w:locked/>
    <w:uiPriority w:val="0"/>
    <w:rPr>
      <w:rFonts w:ascii="Arial" w:hAnsi="Arial" w:eastAsia="Times New Roman" w:cs="Times New Roman"/>
      <w:sz w:val="20"/>
      <w:szCs w:val="20"/>
      <w:lang w:val="en-GB" w:eastAsia="en-GB"/>
    </w:rPr>
  </w:style>
  <w:style w:type="character" w:customStyle="1" w:styleId="33">
    <w:name w:val="Clause1Head Char"/>
    <w:basedOn w:val="22"/>
    <w:link w:val="30"/>
    <w:qFormat/>
    <w:uiPriority w:val="0"/>
    <w:rPr>
      <w:rFonts w:ascii="Arial" w:hAnsi="Arial" w:eastAsia="Times New Roman" w:cs="Times New Roman"/>
      <w:b/>
      <w:sz w:val="20"/>
      <w:szCs w:val="20"/>
      <w:lang w:val="en-GB" w:eastAsia="en-GB"/>
    </w:rPr>
  </w:style>
  <w:style w:type="paragraph" w:customStyle="1" w:styleId="34">
    <w:name w:val="Clause3Sub"/>
    <w:basedOn w:val="1"/>
    <w:link w:val="35"/>
    <w:qFormat/>
    <w:uiPriority w:val="0"/>
    <w:pPr>
      <w:numPr>
        <w:ilvl w:val="6"/>
        <w:numId w:val="2"/>
      </w:numPr>
    </w:pPr>
  </w:style>
  <w:style w:type="character" w:customStyle="1" w:styleId="35">
    <w:name w:val="Clause3Sub Char"/>
    <w:basedOn w:val="22"/>
    <w:link w:val="34"/>
    <w:qFormat/>
    <w:uiPriority w:val="0"/>
    <w:rPr>
      <w:rFonts w:ascii="Arial" w:hAnsi="Arial" w:eastAsia="Times New Roman" w:cs="Times New Roman"/>
      <w:sz w:val="20"/>
      <w:szCs w:val="20"/>
      <w:lang w:val="en-GB" w:eastAsia="en-GB"/>
    </w:rPr>
  </w:style>
  <w:style w:type="paragraph" w:customStyle="1" w:styleId="36">
    <w:name w:val="Clause4Sub"/>
    <w:basedOn w:val="1"/>
    <w:qFormat/>
    <w:uiPriority w:val="0"/>
    <w:pPr>
      <w:numPr>
        <w:ilvl w:val="8"/>
        <w:numId w:val="2"/>
      </w:numPr>
    </w:pPr>
  </w:style>
  <w:style w:type="paragraph" w:customStyle="1" w:styleId="37">
    <w:name w:val="Clause5Sub"/>
    <w:basedOn w:val="1"/>
    <w:qFormat/>
    <w:uiPriority w:val="0"/>
    <w:pPr>
      <w:numPr>
        <w:ilvl w:val="4"/>
        <w:numId w:val="2"/>
      </w:numPr>
    </w:pPr>
  </w:style>
  <w:style w:type="paragraph" w:customStyle="1" w:styleId="38">
    <w:name w:val="Clause6Sub"/>
    <w:basedOn w:val="1"/>
    <w:qFormat/>
    <w:uiPriority w:val="0"/>
    <w:pPr>
      <w:numPr>
        <w:ilvl w:val="5"/>
        <w:numId w:val="2"/>
      </w:numPr>
    </w:pPr>
  </w:style>
  <w:style w:type="paragraph" w:customStyle="1" w:styleId="39">
    <w:name w:val="Clause8Sub"/>
    <w:basedOn w:val="1"/>
    <w:qFormat/>
    <w:uiPriority w:val="0"/>
    <w:pPr>
      <w:numPr>
        <w:ilvl w:val="7"/>
        <w:numId w:val="2"/>
      </w:numPr>
    </w:pPr>
  </w:style>
  <w:style w:type="character" w:customStyle="1" w:styleId="40">
    <w:name w:val="批注文字 字符"/>
    <w:basedOn w:val="22"/>
    <w:link w:val="12"/>
    <w:qFormat/>
    <w:uiPriority w:val="99"/>
    <w:rPr>
      <w:rFonts w:ascii="Arial" w:hAnsi="Arial" w:eastAsia="Times New Roman" w:cs="Times New Roman"/>
      <w:sz w:val="20"/>
      <w:szCs w:val="20"/>
      <w:lang w:val="en-GB" w:eastAsia="en-GB"/>
    </w:rPr>
  </w:style>
  <w:style w:type="character" w:customStyle="1" w:styleId="41">
    <w:name w:val="批注框文本 字符"/>
    <w:basedOn w:val="22"/>
    <w:link w:val="14"/>
    <w:semiHidden/>
    <w:qFormat/>
    <w:uiPriority w:val="99"/>
    <w:rPr>
      <w:rFonts w:ascii="Tahoma" w:hAnsi="Tahoma" w:eastAsia="Times New Roman" w:cs="Tahoma"/>
      <w:sz w:val="16"/>
      <w:szCs w:val="16"/>
      <w:lang w:val="en-GB" w:eastAsia="en-GB"/>
    </w:rPr>
  </w:style>
  <w:style w:type="character" w:customStyle="1" w:styleId="42">
    <w:name w:val="标题 1 字符"/>
    <w:basedOn w:val="22"/>
    <w:link w:val="2"/>
    <w:qFormat/>
    <w:uiPriority w:val="0"/>
    <w:rPr>
      <w:rFonts w:ascii="Times New Roman" w:hAnsi="Times New Roman" w:eastAsia="Times New Roman" w:cs="Times New Roman"/>
      <w:b/>
      <w:smallCaps/>
      <w:kern w:val="28"/>
      <w:sz w:val="20"/>
      <w:szCs w:val="20"/>
      <w:lang w:val="en-GB"/>
    </w:rPr>
  </w:style>
  <w:style w:type="character" w:customStyle="1" w:styleId="43">
    <w:name w:val="标题 2 字符"/>
    <w:basedOn w:val="22"/>
    <w:link w:val="3"/>
    <w:qFormat/>
    <w:uiPriority w:val="0"/>
    <w:rPr>
      <w:rFonts w:ascii="Times New Roman" w:hAnsi="Times New Roman" w:eastAsia="Times New Roman" w:cs="Times New Roman"/>
      <w:color w:val="000000"/>
      <w:sz w:val="20"/>
      <w:szCs w:val="20"/>
      <w:lang w:val="en-GB"/>
    </w:rPr>
  </w:style>
  <w:style w:type="character" w:customStyle="1" w:styleId="44">
    <w:name w:val="标题 3 字符"/>
    <w:basedOn w:val="22"/>
    <w:link w:val="4"/>
    <w:qFormat/>
    <w:uiPriority w:val="0"/>
    <w:rPr>
      <w:rFonts w:ascii="Times New Roman" w:hAnsi="Times New Roman" w:eastAsia="Times New Roman" w:cs="Times New Roman"/>
      <w:sz w:val="20"/>
      <w:szCs w:val="20"/>
      <w:lang w:val="en-GB"/>
    </w:rPr>
  </w:style>
  <w:style w:type="character" w:customStyle="1" w:styleId="45">
    <w:name w:val="标题 4 字符"/>
    <w:basedOn w:val="22"/>
    <w:link w:val="5"/>
    <w:qFormat/>
    <w:uiPriority w:val="0"/>
    <w:rPr>
      <w:rFonts w:ascii="Times New Roman" w:hAnsi="Times New Roman" w:eastAsia="Times New Roman" w:cs="Times New Roman"/>
      <w:sz w:val="20"/>
      <w:szCs w:val="20"/>
      <w:lang w:val="en-GB"/>
    </w:rPr>
  </w:style>
  <w:style w:type="character" w:customStyle="1" w:styleId="46">
    <w:name w:val="标题 5 字符"/>
    <w:basedOn w:val="22"/>
    <w:link w:val="6"/>
    <w:qFormat/>
    <w:uiPriority w:val="0"/>
    <w:rPr>
      <w:rFonts w:ascii="Times New Roman" w:hAnsi="Times New Roman" w:eastAsia="Times New Roman" w:cs="Times New Roman"/>
      <w:sz w:val="20"/>
      <w:szCs w:val="20"/>
      <w:lang w:val="en-GB"/>
    </w:rPr>
  </w:style>
  <w:style w:type="paragraph" w:customStyle="1" w:styleId="47">
    <w:name w:val="Annexures"/>
    <w:basedOn w:val="1"/>
    <w:next w:val="1"/>
    <w:qFormat/>
    <w:uiPriority w:val="99"/>
    <w:pPr>
      <w:numPr>
        <w:ilvl w:val="0"/>
        <w:numId w:val="3"/>
      </w:numPr>
    </w:pPr>
    <w:rPr>
      <w:b/>
    </w:rPr>
  </w:style>
  <w:style w:type="character" w:customStyle="1" w:styleId="48">
    <w:name w:val="批注主题 字符"/>
    <w:basedOn w:val="40"/>
    <w:link w:val="19"/>
    <w:semiHidden/>
    <w:qFormat/>
    <w:uiPriority w:val="99"/>
    <w:rPr>
      <w:rFonts w:ascii="Arial" w:hAnsi="Arial" w:eastAsia="Times New Roman" w:cs="Times New Roman"/>
      <w:b/>
      <w:bCs/>
      <w:sz w:val="20"/>
      <w:szCs w:val="20"/>
      <w:lang w:val="en-GB" w:eastAsia="en-GB"/>
    </w:rPr>
  </w:style>
  <w:style w:type="character" w:customStyle="1" w:styleId="49">
    <w:name w:val="页眉 字符"/>
    <w:basedOn w:val="22"/>
    <w:link w:val="16"/>
    <w:qFormat/>
    <w:uiPriority w:val="99"/>
    <w:rPr>
      <w:rFonts w:ascii="Arial" w:hAnsi="Arial" w:eastAsia="Times New Roman" w:cs="Times New Roman"/>
      <w:sz w:val="20"/>
      <w:szCs w:val="20"/>
      <w:lang w:val="en-GB" w:eastAsia="en-GB"/>
    </w:rPr>
  </w:style>
  <w:style w:type="character" w:customStyle="1" w:styleId="50">
    <w:name w:val="页脚 字符"/>
    <w:basedOn w:val="22"/>
    <w:link w:val="15"/>
    <w:qFormat/>
    <w:uiPriority w:val="99"/>
    <w:rPr>
      <w:rFonts w:ascii="Arial" w:hAnsi="Arial" w:eastAsia="Times New Roman" w:cs="Times New Roman"/>
      <w:sz w:val="20"/>
      <w:szCs w:val="20"/>
      <w:lang w:val="en-GB" w:eastAsia="en-GB"/>
    </w:rPr>
  </w:style>
  <w:style w:type="paragraph" w:customStyle="1" w:styleId="51">
    <w:name w:val="Revision1"/>
    <w:hidden/>
    <w:semiHidden/>
    <w:qFormat/>
    <w:uiPriority w:val="99"/>
    <w:rPr>
      <w:rFonts w:ascii="Arial" w:hAnsi="Arial" w:eastAsia="Times New Roman" w:cs="Times New Roman"/>
      <w:lang w:val="en-GB" w:eastAsia="en-GB" w:bidi="ar-SA"/>
    </w:rPr>
  </w:style>
  <w:style w:type="character" w:customStyle="1" w:styleId="52">
    <w:name w:val="正文文本 字符"/>
    <w:basedOn w:val="22"/>
    <w:link w:val="13"/>
    <w:qFormat/>
    <w:uiPriority w:val="0"/>
    <w:rPr>
      <w:rFonts w:ascii="Times New Roman" w:hAnsi="Times New Roman" w:eastAsia="Times New Roman" w:cs="Times New Roman"/>
      <w:szCs w:val="20"/>
      <w:lang w:val="en-GB"/>
    </w:rPr>
  </w:style>
  <w:style w:type="paragraph" w:customStyle="1" w:styleId="53">
    <w:name w:val="Parties"/>
    <w:basedOn w:val="13"/>
    <w:next w:val="13"/>
    <w:qFormat/>
    <w:uiPriority w:val="0"/>
    <w:pPr>
      <w:numPr>
        <w:ilvl w:val="0"/>
        <w:numId w:val="4"/>
      </w:numPr>
    </w:pPr>
  </w:style>
  <w:style w:type="paragraph" w:customStyle="1" w:styleId="54">
    <w:name w:val="Clause7Sub"/>
    <w:basedOn w:val="1"/>
    <w:qFormat/>
    <w:uiPriority w:val="0"/>
    <w:pPr>
      <w:tabs>
        <w:tab w:val="left" w:pos="7201"/>
      </w:tabs>
      <w:ind w:left="7201" w:hanging="1871"/>
    </w:pPr>
  </w:style>
  <w:style w:type="paragraph" w:customStyle="1" w:styleId="55">
    <w:name w:val="Clause9Sub"/>
    <w:basedOn w:val="1"/>
    <w:qFormat/>
    <w:uiPriority w:val="0"/>
    <w:pPr>
      <w:tabs>
        <w:tab w:val="left" w:pos="8222"/>
      </w:tabs>
      <w:ind w:left="8222" w:hanging="1741"/>
    </w:pPr>
  </w:style>
  <w:style w:type="character" w:customStyle="1" w:styleId="56">
    <w:name w:val="WW8Num2z2"/>
    <w:qFormat/>
    <w:uiPriority w:val="0"/>
    <w:rPr>
      <w:rFonts w:ascii="Wingdings" w:hAnsi="Wingdings"/>
    </w:rPr>
  </w:style>
  <w:style w:type="character" w:customStyle="1" w:styleId="57">
    <w:name w:val="WW8Num3z0"/>
    <w:qFormat/>
    <w:uiPriority w:val="0"/>
    <w:rPr>
      <w:rFonts w:ascii="Symbol" w:hAnsi="Symbol"/>
    </w:rPr>
  </w:style>
  <w:style w:type="character" w:customStyle="1" w:styleId="58">
    <w:name w:val="标题 6 字符"/>
    <w:basedOn w:val="22"/>
    <w:link w:val="7"/>
    <w:qFormat/>
    <w:uiPriority w:val="0"/>
    <w:rPr>
      <w:rFonts w:ascii="Times New Roman" w:hAnsi="Times New Roman" w:eastAsia="Times New Roman" w:cs="Times New Roman"/>
      <w:sz w:val="20"/>
      <w:szCs w:val="20"/>
      <w:lang w:val="en-GB" w:eastAsia="zh-CN"/>
    </w:rPr>
  </w:style>
  <w:style w:type="character" w:customStyle="1" w:styleId="59">
    <w:name w:val="标题 7 字符"/>
    <w:basedOn w:val="22"/>
    <w:link w:val="8"/>
    <w:qFormat/>
    <w:uiPriority w:val="0"/>
    <w:rPr>
      <w:rFonts w:ascii="Times New Roman" w:hAnsi="Times New Roman" w:eastAsia="Times New Roman" w:cs="Times New Roman"/>
      <w:sz w:val="20"/>
      <w:szCs w:val="20"/>
      <w:lang w:val="en-GB" w:eastAsia="zh-CN"/>
    </w:rPr>
  </w:style>
  <w:style w:type="character" w:customStyle="1" w:styleId="60">
    <w:name w:val="标题 8 字符"/>
    <w:basedOn w:val="22"/>
    <w:link w:val="9"/>
    <w:qFormat/>
    <w:uiPriority w:val="0"/>
    <w:rPr>
      <w:rFonts w:ascii="Times New Roman" w:hAnsi="Times New Roman" w:eastAsia="Times New Roman" w:cs="Times New Roman"/>
      <w:sz w:val="20"/>
      <w:szCs w:val="20"/>
      <w:lang w:val="en-GB" w:eastAsia="zh-CN"/>
    </w:rPr>
  </w:style>
  <w:style w:type="character" w:customStyle="1" w:styleId="61">
    <w:name w:val="标题 9 字符"/>
    <w:basedOn w:val="22"/>
    <w:link w:val="10"/>
    <w:qFormat/>
    <w:uiPriority w:val="0"/>
    <w:rPr>
      <w:rFonts w:ascii="Times New Roman" w:hAnsi="Times New Roman" w:eastAsia="Times New Roman" w:cs="Times New Roman"/>
      <w:sz w:val="20"/>
      <w:szCs w:val="20"/>
      <w:lang w:val="en-GB" w:eastAsia="zh-CN"/>
    </w:rPr>
  </w:style>
  <w:style w:type="paragraph" w:customStyle="1" w:styleId="62">
    <w:name w:val="vlg-.5&quot;"/>
    <w:basedOn w:val="1"/>
    <w:qFormat/>
    <w:uiPriority w:val="0"/>
    <w:pPr>
      <w:spacing w:line="240" w:lineRule="auto"/>
      <w:ind w:firstLine="720"/>
    </w:pPr>
    <w:rPr>
      <w:rFonts w:ascii="Times New Roman" w:hAnsi="Times New Roman"/>
      <w:sz w:val="24"/>
      <w:lang w:val="en-US" w:eastAsia="en-US"/>
    </w:rPr>
  </w:style>
  <w:style w:type="paragraph" w:styleId="63">
    <w:name w:val="List Paragraph"/>
    <w:basedOn w:val="1"/>
    <w:qFormat/>
    <w:uiPriority w:val="34"/>
    <w:pPr>
      <w:ind w:left="720"/>
      <w:contextualSpacing/>
    </w:pPr>
  </w:style>
  <w:style w:type="character" w:customStyle="1" w:styleId="64">
    <w:name w:val="Unresolved Mention1"/>
    <w:basedOn w:val="22"/>
    <w:semiHidden/>
    <w:unhideWhenUsed/>
    <w:qFormat/>
    <w:uiPriority w:val="99"/>
    <w:rPr>
      <w:color w:val="605E5C"/>
      <w:shd w:val="clear" w:color="auto" w:fill="E1DFDD"/>
    </w:rPr>
  </w:style>
  <w:style w:type="character" w:customStyle="1" w:styleId="65">
    <w:name w:val="脚注文本 字符"/>
    <w:basedOn w:val="22"/>
    <w:link w:val="17"/>
    <w:semiHidden/>
    <w:qFormat/>
    <w:uiPriority w:val="99"/>
    <w:rPr>
      <w:rFonts w:ascii="Arial" w:hAnsi="Arial" w:eastAsia="Times New Roman" w:cs="Times New Roman"/>
      <w:sz w:val="20"/>
      <w:szCs w:val="20"/>
      <w:lang w:val="en-GB" w:eastAsia="en-GB"/>
    </w:rPr>
  </w:style>
  <w:style w:type="paragraph" w:styleId="66">
    <w:name w:val="No Spacing"/>
    <w:link w:val="67"/>
    <w:qFormat/>
    <w:uiPriority w:val="1"/>
    <w:rPr>
      <w:rFonts w:asciiTheme="minorHAnsi" w:hAnsiTheme="minorHAnsi" w:eastAsiaTheme="minorHAnsi" w:cstheme="minorBidi"/>
      <w:sz w:val="22"/>
      <w:szCs w:val="22"/>
      <w:lang w:val="en-ZA" w:eastAsia="en-US" w:bidi="ar-SA"/>
    </w:rPr>
  </w:style>
  <w:style w:type="character" w:customStyle="1" w:styleId="67">
    <w:name w:val="无间隔 字符"/>
    <w:basedOn w:val="22"/>
    <w:link w:val="66"/>
    <w:qFormat/>
    <w:uiPriority w:val="1"/>
  </w:style>
  <w:style w:type="paragraph" w:customStyle="1" w:styleId="68">
    <w:name w:val="修订1"/>
    <w:hidden/>
    <w:unhideWhenUsed/>
    <w:qFormat/>
    <w:uiPriority w:val="99"/>
    <w:rPr>
      <w:rFonts w:ascii="Arial" w:hAnsi="Arial" w:eastAsia="Times New Roman" w:cs="Times New Roman"/>
      <w:lang w:val="en-GB" w:eastAsia="en-GB" w:bidi="ar-SA"/>
    </w:rPr>
  </w:style>
  <w:style w:type="character" w:customStyle="1" w:styleId="69">
    <w:name w:val="cf01"/>
    <w:basedOn w:val="22"/>
    <w:qFormat/>
    <w:uiPriority w:val="0"/>
    <w:rPr>
      <w:rFonts w:hint="default" w:ascii="Segoe UI" w:hAnsi="Segoe UI" w:cs="Segoe UI"/>
      <w:sz w:val="18"/>
      <w:szCs w:val="18"/>
    </w:rPr>
  </w:style>
  <w:style w:type="paragraph" w:customStyle="1" w:styleId="70">
    <w:name w:val="修订2"/>
    <w:hidden/>
    <w:unhideWhenUsed/>
    <w:qFormat/>
    <w:uiPriority w:val="99"/>
    <w:rPr>
      <w:rFonts w:ascii="Arial" w:hAnsi="Arial" w:eastAsia="Times New Roman" w:cs="Times New Roman"/>
      <w:lang w:val="en-GB" w:eastAsia="en-GB" w:bidi="ar-SA"/>
    </w:rPr>
  </w:style>
  <w:style w:type="paragraph" w:customStyle="1" w:styleId="71">
    <w:name w:val="Body text|1"/>
    <w:basedOn w:val="1"/>
    <w:qFormat/>
    <w:uiPriority w:val="0"/>
    <w:pPr>
      <w:spacing w:after="200" w:line="300" w:lineRule="auto"/>
    </w:pPr>
    <w:rPr>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5080</Words>
  <Characters>27392</Characters>
  <Lines>223</Lines>
  <Paragraphs>63</Paragraphs>
  <TotalTime>0</TotalTime>
  <ScaleCrop>false</ScaleCrop>
  <LinksUpToDate>false</LinksUpToDate>
  <CharactersWithSpaces>32414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2024-04-15T18:55:00Z</dcterms:created>
  <dc:creator>Dell</dc:creator>
  <cp:lastModifiedBy>Zhang</cp:lastModifiedBy>
  <cp:lastPrinted>2015-01-23T07:20:00Z</cp:lastPrinted>
  <dcterms:modified xsi:type="dcterms:W3CDTF">2026-05-09T08:24:42Z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0x0101009BA91FE32ABEA243B976DE8D6C2D764C</vt:lpwstr>
  </property>
  <property fmtid="{D5CDD505-2E9C-101B-9397-08002B2CF9AE}" pid="3" name="MediaServiceImageTags">
    <vt:lpwstr/>
  </property>
  <property fmtid="{D5CDD505-2E9C-101B-9397-08002B2CF9AE}" pid="4" name="KSOProductBuildVer">
    <vt:lpwstr>2052-12.1.0.24034</vt:lpwstr>
  </property>
  <property fmtid="{D5CDD505-2E9C-101B-9397-08002B2CF9AE}" pid="5" name="ICV">
    <vt:lpwstr>34F3780139A04867A5D7A0E64F093B3F_13</vt:lpwstr>
  </property>
  <property fmtid="{D5CDD505-2E9C-101B-9397-08002B2CF9AE}" pid="6" name="GrammarlyDocumentId">
    <vt:lpwstr>018c5c04a7deffab0eeb1cf19d46aa6e30f798b8216a965da204bb46e9196812</vt:lpwstr>
  </property>
  <property fmtid="{D5CDD505-2E9C-101B-9397-08002B2CF9AE}" pid="7" name="KSOTemplateDocerSaveRecord">
    <vt:lpwstr>eyJoZGlkIjoiNGZlNGMyODlmYjYyZWQzMDg4NzY3NjdhODJlODRjOGYiLCJ1c2VySWQiOiIyNzc3MjM0OTYifQ==</vt:lpwstr>
  </property>
</Properties>
</file>